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C029" w14:textId="77777777" w:rsidR="00E63A53" w:rsidRDefault="0086479E">
      <w:pPr>
        <w:spacing w:line="560" w:lineRule="exact"/>
        <w:rPr>
          <w:rFonts w:ascii="黑体" w:eastAsia="黑体" w:hAnsi="黑体" w:cs="黑体"/>
          <w:bCs/>
          <w:color w:val="000000"/>
          <w:sz w:val="32"/>
          <w:szCs w:val="32"/>
          <w:lang w:eastAsia="zh"/>
        </w:rPr>
      </w:pPr>
      <w:r>
        <w:rPr>
          <w:rFonts w:ascii="黑体" w:eastAsia="黑体" w:hAnsi="黑体" w:cs="黑体"/>
          <w:bCs/>
          <w:color w:val="000000"/>
          <w:sz w:val="32"/>
          <w:szCs w:val="32"/>
          <w:lang w:eastAsia="zh"/>
        </w:rPr>
        <w:t>附件</w:t>
      </w:r>
    </w:p>
    <w:p w14:paraId="439FAA5A" w14:textId="77777777" w:rsidR="00E63A53" w:rsidRDefault="00E63A53">
      <w:pPr>
        <w:spacing w:line="560" w:lineRule="exact"/>
        <w:rPr>
          <w:rFonts w:ascii="黑体" w:eastAsia="黑体" w:hAnsi="黑体" w:cs="黑体"/>
          <w:bCs/>
          <w:color w:val="000000"/>
          <w:sz w:val="32"/>
          <w:szCs w:val="32"/>
          <w:lang w:eastAsia="zh"/>
        </w:rPr>
      </w:pPr>
    </w:p>
    <w:p w14:paraId="5F572725" w14:textId="77777777" w:rsidR="00E63A53" w:rsidRDefault="0086479E">
      <w:pPr>
        <w:widowControl/>
        <w:shd w:val="clear" w:color="auto" w:fill="FFFFFF"/>
        <w:spacing w:line="600" w:lineRule="exact"/>
        <w:jc w:val="center"/>
        <w:rPr>
          <w:rFonts w:ascii="方正大标宋简体" w:eastAsia="方正大标宋简体" w:hAnsi="方正大标宋简体" w:cs="黑体"/>
          <w:sz w:val="44"/>
          <w:szCs w:val="44"/>
        </w:rPr>
      </w:pPr>
      <w:r>
        <w:rPr>
          <w:rFonts w:ascii="方正大标宋简体" w:eastAsia="方正大标宋简体" w:hAnsi="方正大标宋简体" w:cs="黑体"/>
          <w:sz w:val="44"/>
          <w:szCs w:val="44"/>
        </w:rPr>
        <w:t>上海证券交易所上市公司自律监管指引</w:t>
      </w:r>
    </w:p>
    <w:p w14:paraId="2D859839" w14:textId="77777777" w:rsidR="00E63A53" w:rsidRDefault="0086479E">
      <w:pPr>
        <w:widowControl/>
        <w:shd w:val="clear" w:color="auto" w:fill="FFFFFF"/>
        <w:spacing w:line="600" w:lineRule="exact"/>
        <w:jc w:val="center"/>
        <w:rPr>
          <w:rFonts w:ascii="Times New Roman" w:eastAsia="方正大标宋简体" w:hAnsi="Times New Roman" w:cs="Times New Roman"/>
          <w:sz w:val="44"/>
          <w:szCs w:val="44"/>
        </w:rPr>
      </w:pPr>
      <w:r>
        <w:rPr>
          <w:rFonts w:ascii="方正大标宋简体" w:eastAsia="方正大标宋简体" w:hAnsi="方正大标宋简体" w:cs="黑体"/>
          <w:sz w:val="44"/>
          <w:szCs w:val="44"/>
        </w:rPr>
        <w:t>第</w:t>
      </w:r>
      <w:r>
        <w:rPr>
          <w:rFonts w:ascii="Times New Roman" w:eastAsia="方正大标宋简体" w:hAnsi="Times New Roman" w:cs="Times New Roman"/>
          <w:sz w:val="44"/>
          <w:szCs w:val="44"/>
        </w:rPr>
        <w:t>1</w:t>
      </w:r>
      <w:r>
        <w:rPr>
          <w:rFonts w:ascii="Times New Roman" w:eastAsia="方正大标宋简体" w:hAnsi="Times New Roman" w:cs="Times New Roman"/>
          <w:sz w:val="44"/>
          <w:szCs w:val="44"/>
        </w:rPr>
        <w:t>号</w:t>
      </w:r>
      <w:r>
        <w:rPr>
          <w:rFonts w:ascii="Times New Roman" w:eastAsia="Times New Roman" w:hAnsi="Times New Roman" w:cs="Times New Roman"/>
          <w:sz w:val="44"/>
          <w:szCs w:val="44"/>
        </w:rPr>
        <w:t>——</w:t>
      </w:r>
      <w:r>
        <w:rPr>
          <w:rFonts w:ascii="Times New Roman" w:eastAsia="方正大标宋简体" w:hAnsi="Times New Roman" w:cs="Times New Roman"/>
          <w:sz w:val="44"/>
          <w:szCs w:val="44"/>
        </w:rPr>
        <w:t>规范运作</w:t>
      </w:r>
    </w:p>
    <w:p w14:paraId="792D9E1E" w14:textId="77777777" w:rsidR="00E63A53" w:rsidRDefault="0086479E">
      <w:pPr>
        <w:widowControl/>
        <w:shd w:val="clear" w:color="auto" w:fill="FFFFFF"/>
        <w:spacing w:line="600" w:lineRule="exact"/>
        <w:jc w:val="center"/>
        <w:rPr>
          <w:rFonts w:ascii="方正大标宋简体" w:eastAsia="方正大标宋简体" w:hAnsi="方正大标宋简体" w:cs="黑体"/>
          <w:sz w:val="42"/>
          <w:szCs w:val="42"/>
        </w:rPr>
      </w:pPr>
      <w:r>
        <w:rPr>
          <w:rFonts w:ascii="Times New Roman" w:eastAsia="方正大标宋简体" w:hAnsi="Times New Roman" w:cs="Times New Roman"/>
          <w:sz w:val="44"/>
          <w:szCs w:val="44"/>
        </w:rPr>
        <w:t>（</w:t>
      </w:r>
      <w:r>
        <w:rPr>
          <w:rFonts w:ascii="Times New Roman" w:eastAsia="方正大标宋简体" w:hAnsi="Times New Roman" w:cs="Times New Roman"/>
          <w:sz w:val="44"/>
          <w:szCs w:val="44"/>
        </w:rPr>
        <w:t>2025</w:t>
      </w:r>
      <w:r>
        <w:rPr>
          <w:rFonts w:ascii="Times New Roman" w:eastAsia="方正大标宋简体" w:hAnsi="Times New Roman" w:cs="Times New Roman"/>
          <w:sz w:val="44"/>
          <w:szCs w:val="44"/>
        </w:rPr>
        <w:t>年</w:t>
      </w:r>
      <w:r>
        <w:rPr>
          <w:rFonts w:ascii="Times New Roman" w:eastAsia="方正大标宋简体" w:hAnsi="Times New Roman" w:cs="Times New Roman"/>
          <w:sz w:val="44"/>
          <w:szCs w:val="44"/>
        </w:rPr>
        <w:t>5</w:t>
      </w:r>
      <w:r>
        <w:rPr>
          <w:rFonts w:ascii="Times New Roman" w:eastAsia="方正大标宋简体" w:hAnsi="Times New Roman" w:cs="Times New Roman"/>
          <w:sz w:val="44"/>
          <w:szCs w:val="44"/>
        </w:rPr>
        <w:t>月</w:t>
      </w:r>
      <w:r>
        <w:rPr>
          <w:rFonts w:ascii="方正大标宋简体" w:eastAsia="方正大标宋简体" w:hAnsi="方正大标宋简体" w:cs="黑体"/>
          <w:sz w:val="44"/>
          <w:szCs w:val="44"/>
        </w:rPr>
        <w:t>修订）</w:t>
      </w:r>
    </w:p>
    <w:p w14:paraId="6617D5D0" w14:textId="77777777" w:rsidR="00E63A53" w:rsidRDefault="0086479E">
      <w:pPr>
        <w:pStyle w:val="TOC10"/>
        <w:jc w:val="center"/>
        <w:rPr>
          <w:rFonts w:ascii="仿宋_GB2312" w:eastAsia="仿宋_GB2312" w:hAnsi="仿宋_GB2312"/>
        </w:rPr>
      </w:pPr>
      <w:r>
        <w:rPr>
          <w:rFonts w:ascii="仿宋_GB2312" w:eastAsia="仿宋_GB2312" w:hAnsi="仿宋_GB2312" w:cs="黑体"/>
          <w:color w:val="000000"/>
          <w:lang w:val="zh-CN"/>
        </w:rPr>
        <w:t>目</w:t>
      </w:r>
      <w:r>
        <w:rPr>
          <w:rFonts w:ascii="仿宋_GB2312" w:eastAsia="仿宋_GB2312" w:hAnsi="仿宋_GB2312" w:cs="黑体"/>
          <w:color w:val="000000"/>
          <w:lang w:val="zh-CN"/>
        </w:rPr>
        <w:t xml:space="preserve">  </w:t>
      </w:r>
      <w:r>
        <w:rPr>
          <w:rFonts w:ascii="仿宋_GB2312" w:eastAsia="仿宋_GB2312" w:hAnsi="仿宋_GB2312" w:cs="黑体"/>
          <w:color w:val="000000"/>
          <w:lang w:val="zh-CN"/>
        </w:rPr>
        <w:t>录</w:t>
      </w:r>
    </w:p>
    <w:sdt>
      <w:sdtPr>
        <w:id w:val="44110340"/>
        <w:docPartObj>
          <w:docPartGallery w:val="Table of Contents"/>
          <w:docPartUnique/>
        </w:docPartObj>
      </w:sdtPr>
      <w:sdtEndPr/>
      <w:sdtContent>
        <w:p w14:paraId="3B728293"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r>
            <w:fldChar w:fldCharType="begin"/>
          </w:r>
          <w:r>
            <w:rPr>
              <w:rStyle w:val="IndexLink"/>
              <w:rFonts w:ascii="仿宋_GB2312" w:eastAsia="仿宋_GB2312" w:hAnsi="仿宋_GB2312" w:cs="黑体"/>
              <w:b/>
              <w:kern w:val="0"/>
              <w:lang w:val="zh-CN"/>
            </w:rPr>
            <w:instrText xml:space="preserve"> TOC \o "1-3" \h \z \u </w:instrText>
          </w:r>
          <w:r>
            <w:rPr>
              <w:rStyle w:val="IndexLink"/>
              <w:rFonts w:ascii="仿宋_GB2312" w:eastAsia="仿宋_GB2312" w:hAnsi="仿宋_GB2312" w:cs="黑体"/>
              <w:b/>
              <w:kern w:val="0"/>
              <w:lang w:val="zh-CN"/>
            </w:rPr>
            <w:fldChar w:fldCharType="separate"/>
          </w:r>
          <w:hyperlink w:anchor="__RefHeading___Toc189646135">
            <w:r>
              <w:rPr>
                <w:rStyle w:val="IndexLink"/>
                <w:rFonts w:ascii="仿宋_GB2312" w:eastAsia="仿宋_GB2312" w:hAnsi="仿宋_GB2312" w:cs="黑体"/>
                <w:b/>
                <w:kern w:val="0"/>
                <w:lang w:val="zh-CN"/>
              </w:rPr>
              <w:t>第一章</w:t>
            </w:r>
            <w:r>
              <w:rPr>
                <w:rStyle w:val="IndexLink"/>
                <w:rFonts w:ascii="仿宋_GB2312" w:eastAsia="仿宋_GB2312" w:hAnsi="仿宋_GB2312" w:cs="黑体"/>
                <w:b/>
                <w:kern w:val="0"/>
                <w:lang w:val="zh-CN"/>
              </w:rPr>
              <w:t xml:space="preserve"> </w:t>
            </w:r>
            <w:r>
              <w:rPr>
                <w:rStyle w:val="IndexLink"/>
                <w:rFonts w:ascii="仿宋_GB2312" w:eastAsia="仿宋_GB2312" w:hAnsi="仿宋_GB2312" w:cs="黑体"/>
                <w:b/>
                <w:kern w:val="0"/>
                <w:lang w:val="zh-CN"/>
              </w:rPr>
              <w:t>总则</w:t>
            </w:r>
            <w:r>
              <w:rPr>
                <w:rStyle w:val="IndexLink"/>
                <w:rFonts w:ascii="仿宋_GB2312" w:eastAsia="仿宋_GB2312" w:hAnsi="仿宋_GB2312"/>
                <w:lang w:val="zh-CN"/>
              </w:rPr>
              <w:tab/>
              <w:t>3</w:t>
            </w:r>
          </w:hyperlink>
        </w:p>
        <w:p w14:paraId="33081E77"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36">
            <w:r>
              <w:rPr>
                <w:rStyle w:val="IndexLink"/>
                <w:rFonts w:ascii="仿宋_GB2312" w:eastAsia="仿宋_GB2312" w:hAnsi="仿宋_GB2312" w:cs="黑体"/>
                <w:b/>
                <w:kern w:val="0"/>
                <w:lang w:val="zh-CN"/>
              </w:rPr>
              <w:t>第二章</w:t>
            </w:r>
            <w:r>
              <w:rPr>
                <w:rStyle w:val="IndexLink"/>
                <w:rFonts w:ascii="仿宋_GB2312" w:eastAsia="仿宋_GB2312" w:hAnsi="仿宋_GB2312" w:cs="黑体"/>
                <w:b/>
                <w:kern w:val="0"/>
                <w:lang w:val="zh-CN"/>
              </w:rPr>
              <w:t xml:space="preserve"> </w:t>
            </w:r>
            <w:r>
              <w:rPr>
                <w:rStyle w:val="IndexLink"/>
                <w:rFonts w:ascii="仿宋_GB2312" w:eastAsia="仿宋_GB2312" w:hAnsi="仿宋_GB2312" w:cs="黑体"/>
                <w:b/>
                <w:kern w:val="0"/>
                <w:lang w:val="zh-CN"/>
              </w:rPr>
              <w:t>股东会和董事会</w:t>
            </w:r>
            <w:r>
              <w:rPr>
                <w:rStyle w:val="IndexLink"/>
                <w:rFonts w:ascii="仿宋_GB2312" w:eastAsia="仿宋_GB2312" w:hAnsi="仿宋_GB2312"/>
                <w:lang w:val="zh-CN"/>
              </w:rPr>
              <w:tab/>
              <w:t>4</w:t>
            </w:r>
          </w:hyperlink>
        </w:p>
        <w:p w14:paraId="598585A2"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37">
            <w:r>
              <w:rPr>
                <w:rStyle w:val="IndexLink"/>
                <w:rFonts w:ascii="仿宋_GB2312" w:eastAsia="仿宋_GB2312" w:hAnsi="仿宋_GB2312"/>
                <w:lang w:val="zh-CN"/>
              </w:rPr>
              <w:t>第一节</w:t>
            </w:r>
            <w:r>
              <w:rPr>
                <w:rStyle w:val="IndexLink"/>
                <w:rFonts w:ascii="仿宋_GB2312" w:eastAsia="仿宋_GB2312" w:hAnsi="仿宋_GB2312"/>
                <w:lang w:val="zh-CN"/>
              </w:rPr>
              <w:t xml:space="preserve"> </w:t>
            </w:r>
            <w:r>
              <w:rPr>
                <w:rStyle w:val="IndexLink"/>
                <w:rFonts w:ascii="仿宋_GB2312" w:eastAsia="仿宋_GB2312" w:hAnsi="仿宋_GB2312"/>
                <w:lang w:val="zh-CN"/>
              </w:rPr>
              <w:t>股东会</w:t>
            </w:r>
            <w:r>
              <w:rPr>
                <w:rStyle w:val="IndexLink"/>
                <w:rFonts w:ascii="仿宋_GB2312" w:eastAsia="仿宋_GB2312" w:hAnsi="仿宋_GB2312"/>
                <w:lang w:val="zh-CN"/>
              </w:rPr>
              <w:tab/>
              <w:t>4</w:t>
            </w:r>
          </w:hyperlink>
        </w:p>
        <w:p w14:paraId="72647FD9"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38">
            <w:r>
              <w:rPr>
                <w:rStyle w:val="IndexLink"/>
                <w:rFonts w:ascii="仿宋_GB2312" w:eastAsia="仿宋_GB2312" w:hAnsi="仿宋_GB2312"/>
                <w:lang w:val="zh-CN"/>
              </w:rPr>
              <w:t>第二节</w:t>
            </w:r>
            <w:r>
              <w:rPr>
                <w:rStyle w:val="IndexLink"/>
                <w:rFonts w:ascii="仿宋_GB2312" w:eastAsia="仿宋_GB2312" w:hAnsi="仿宋_GB2312"/>
                <w:lang w:val="zh-CN"/>
              </w:rPr>
              <w:t xml:space="preserve"> </w:t>
            </w:r>
            <w:r>
              <w:rPr>
                <w:rStyle w:val="IndexLink"/>
                <w:rFonts w:ascii="仿宋_GB2312" w:eastAsia="仿宋_GB2312" w:hAnsi="仿宋_GB2312"/>
                <w:lang w:val="zh-CN"/>
              </w:rPr>
              <w:t>董事会</w:t>
            </w:r>
            <w:r>
              <w:rPr>
                <w:rStyle w:val="IndexLink"/>
                <w:rFonts w:ascii="仿宋_GB2312" w:eastAsia="仿宋_GB2312" w:hAnsi="仿宋_GB2312"/>
                <w:lang w:val="zh-CN"/>
              </w:rPr>
              <w:tab/>
              <w:t>11</w:t>
            </w:r>
          </w:hyperlink>
        </w:p>
        <w:p w14:paraId="1489AC88"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39">
            <w:r>
              <w:rPr>
                <w:rStyle w:val="IndexLink"/>
                <w:rFonts w:ascii="仿宋_GB2312" w:eastAsia="仿宋_GB2312" w:hAnsi="仿宋_GB2312" w:cs="黑体"/>
                <w:b/>
                <w:kern w:val="0"/>
                <w:lang w:val="zh-CN"/>
              </w:rPr>
              <w:t>第三章</w:t>
            </w:r>
            <w:r>
              <w:rPr>
                <w:rStyle w:val="IndexLink"/>
                <w:rFonts w:ascii="仿宋_GB2312" w:eastAsia="仿宋_GB2312" w:hAnsi="仿宋_GB2312" w:cs="黑体"/>
                <w:b/>
                <w:kern w:val="0"/>
                <w:lang w:val="zh-CN"/>
              </w:rPr>
              <w:t xml:space="preserve"> </w:t>
            </w:r>
            <w:r>
              <w:rPr>
                <w:rStyle w:val="IndexLink"/>
                <w:rFonts w:ascii="仿宋_GB2312" w:eastAsia="仿宋_GB2312" w:hAnsi="仿宋_GB2312" w:cs="黑体"/>
                <w:b/>
                <w:kern w:val="0"/>
                <w:lang w:val="zh-CN"/>
              </w:rPr>
              <w:t>董事和高级管理人员</w:t>
            </w:r>
            <w:r>
              <w:rPr>
                <w:rStyle w:val="IndexLink"/>
                <w:rFonts w:ascii="仿宋_GB2312" w:eastAsia="仿宋_GB2312" w:hAnsi="仿宋_GB2312"/>
                <w:lang w:val="zh-CN"/>
              </w:rPr>
              <w:tab/>
              <w:t>17</w:t>
            </w:r>
          </w:hyperlink>
        </w:p>
        <w:p w14:paraId="00ACAB43"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40">
            <w:r>
              <w:rPr>
                <w:rStyle w:val="IndexLink"/>
                <w:rFonts w:ascii="仿宋_GB2312" w:eastAsia="仿宋_GB2312" w:hAnsi="仿宋_GB2312"/>
                <w:lang w:val="zh-CN"/>
              </w:rPr>
              <w:t>第一节</w:t>
            </w:r>
            <w:r>
              <w:rPr>
                <w:rStyle w:val="IndexLink"/>
                <w:rFonts w:ascii="仿宋_GB2312" w:eastAsia="仿宋_GB2312" w:hAnsi="仿宋_GB2312"/>
                <w:lang w:val="zh-CN"/>
              </w:rPr>
              <w:t xml:space="preserve"> </w:t>
            </w:r>
            <w:r>
              <w:rPr>
                <w:rStyle w:val="IndexLink"/>
                <w:rFonts w:ascii="仿宋_GB2312" w:eastAsia="仿宋_GB2312" w:hAnsi="仿宋_GB2312"/>
                <w:lang w:val="zh-CN"/>
              </w:rPr>
              <w:t>总体要求</w:t>
            </w:r>
            <w:r>
              <w:rPr>
                <w:rStyle w:val="IndexLink"/>
                <w:rFonts w:ascii="仿宋_GB2312" w:eastAsia="仿宋_GB2312" w:hAnsi="仿宋_GB2312"/>
                <w:lang w:val="zh-CN"/>
              </w:rPr>
              <w:tab/>
              <w:t>17</w:t>
            </w:r>
          </w:hyperlink>
        </w:p>
        <w:p w14:paraId="7B32D23F"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41">
            <w:r>
              <w:rPr>
                <w:rStyle w:val="IndexLink"/>
                <w:rFonts w:ascii="仿宋_GB2312" w:eastAsia="仿宋_GB2312" w:hAnsi="仿宋_GB2312"/>
                <w:lang w:val="zh-CN"/>
              </w:rPr>
              <w:t>第二节</w:t>
            </w:r>
            <w:r>
              <w:rPr>
                <w:rStyle w:val="IndexLink"/>
                <w:rFonts w:ascii="仿宋_GB2312" w:eastAsia="仿宋_GB2312" w:hAnsi="仿宋_GB2312"/>
                <w:lang w:val="zh-CN"/>
              </w:rPr>
              <w:t xml:space="preserve"> </w:t>
            </w:r>
            <w:r>
              <w:rPr>
                <w:rStyle w:val="IndexLink"/>
                <w:rFonts w:ascii="仿宋_GB2312" w:eastAsia="仿宋_GB2312" w:hAnsi="仿宋_GB2312"/>
                <w:lang w:val="zh-CN"/>
              </w:rPr>
              <w:t>董事和高级管理人员任职管理</w:t>
            </w:r>
            <w:r>
              <w:rPr>
                <w:rStyle w:val="IndexLink"/>
                <w:rFonts w:ascii="仿宋_GB2312" w:eastAsia="仿宋_GB2312" w:hAnsi="仿宋_GB2312"/>
                <w:lang w:val="zh-CN"/>
              </w:rPr>
              <w:tab/>
              <w:t>19</w:t>
            </w:r>
          </w:hyperlink>
        </w:p>
        <w:p w14:paraId="67B8C1D5"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42">
            <w:r>
              <w:rPr>
                <w:rStyle w:val="IndexLink"/>
                <w:rFonts w:ascii="仿宋_GB2312" w:eastAsia="仿宋_GB2312" w:hAnsi="仿宋_GB2312"/>
                <w:lang w:val="zh-CN"/>
              </w:rPr>
              <w:t>第三节</w:t>
            </w:r>
            <w:r>
              <w:rPr>
                <w:rStyle w:val="IndexLink"/>
                <w:rFonts w:ascii="仿宋_GB2312" w:eastAsia="仿宋_GB2312" w:hAnsi="仿宋_GB2312"/>
                <w:lang w:val="zh-CN"/>
              </w:rPr>
              <w:t xml:space="preserve"> </w:t>
            </w:r>
            <w:r>
              <w:rPr>
                <w:rStyle w:val="IndexLink"/>
                <w:rFonts w:ascii="仿宋_GB2312" w:eastAsia="仿宋_GB2312" w:hAnsi="仿宋_GB2312"/>
                <w:lang w:val="zh-CN"/>
              </w:rPr>
              <w:t>董事和高级管理人员行为规范</w:t>
            </w:r>
            <w:r>
              <w:rPr>
                <w:rStyle w:val="IndexLink"/>
                <w:rFonts w:ascii="仿宋_GB2312" w:eastAsia="仿宋_GB2312" w:hAnsi="仿宋_GB2312"/>
                <w:lang w:val="zh-CN"/>
              </w:rPr>
              <w:tab/>
              <w:t>23</w:t>
            </w:r>
          </w:hyperlink>
        </w:p>
        <w:p w14:paraId="35F0F301"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43">
            <w:r>
              <w:rPr>
                <w:rStyle w:val="IndexLink"/>
                <w:rFonts w:ascii="仿宋_GB2312" w:eastAsia="仿宋_GB2312" w:hAnsi="仿宋_GB2312"/>
                <w:lang w:val="zh-CN"/>
              </w:rPr>
              <w:t>第四节</w:t>
            </w:r>
            <w:r>
              <w:rPr>
                <w:rStyle w:val="IndexLink"/>
                <w:rFonts w:ascii="仿宋_GB2312" w:eastAsia="仿宋_GB2312" w:hAnsi="仿宋_GB2312"/>
                <w:lang w:val="zh-CN"/>
              </w:rPr>
              <w:t xml:space="preserve"> </w:t>
            </w:r>
            <w:r>
              <w:rPr>
                <w:rStyle w:val="IndexLink"/>
                <w:rFonts w:ascii="仿宋_GB2312" w:eastAsia="仿宋_GB2312" w:hAnsi="仿宋_GB2312"/>
                <w:lang w:val="zh-CN"/>
              </w:rPr>
              <w:t>董事长行为规范</w:t>
            </w:r>
            <w:r>
              <w:rPr>
                <w:rStyle w:val="IndexLink"/>
                <w:rFonts w:ascii="仿宋_GB2312" w:eastAsia="仿宋_GB2312" w:hAnsi="仿宋_GB2312"/>
                <w:lang w:val="zh-CN"/>
              </w:rPr>
              <w:tab/>
              <w:t>27</w:t>
            </w:r>
          </w:hyperlink>
        </w:p>
        <w:p w14:paraId="77A7330B"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44">
            <w:r>
              <w:rPr>
                <w:rStyle w:val="IndexLink"/>
                <w:rFonts w:ascii="仿宋_GB2312" w:eastAsia="仿宋_GB2312" w:hAnsi="仿宋_GB2312"/>
                <w:lang w:val="zh-CN"/>
              </w:rPr>
              <w:t>第五节</w:t>
            </w:r>
            <w:r>
              <w:rPr>
                <w:rStyle w:val="IndexLink"/>
                <w:rFonts w:ascii="仿宋_GB2312" w:eastAsia="仿宋_GB2312" w:hAnsi="仿宋_GB2312"/>
                <w:lang w:val="zh-CN"/>
              </w:rPr>
              <w:t xml:space="preserve"> </w:t>
            </w:r>
            <w:r>
              <w:rPr>
                <w:rStyle w:val="IndexLink"/>
                <w:rFonts w:ascii="仿宋_GB2312" w:eastAsia="仿宋_GB2312" w:hAnsi="仿宋_GB2312"/>
                <w:lang w:val="zh-CN"/>
              </w:rPr>
              <w:t>独立董事任职管理及行为规范</w:t>
            </w:r>
            <w:r>
              <w:rPr>
                <w:rStyle w:val="IndexLink"/>
                <w:rFonts w:ascii="仿宋_GB2312" w:eastAsia="仿宋_GB2312" w:hAnsi="仿宋_GB2312"/>
                <w:lang w:val="zh-CN"/>
              </w:rPr>
              <w:tab/>
              <w:t>28</w:t>
            </w:r>
          </w:hyperlink>
        </w:p>
        <w:p w14:paraId="645E2A59"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45">
            <w:r>
              <w:rPr>
                <w:rStyle w:val="IndexLink"/>
                <w:rFonts w:ascii="仿宋_GB2312" w:eastAsia="仿宋_GB2312" w:hAnsi="仿宋_GB2312" w:cs="黑体"/>
                <w:b/>
                <w:kern w:val="0"/>
                <w:lang w:val="zh-CN"/>
              </w:rPr>
              <w:t>第四章</w:t>
            </w:r>
            <w:r>
              <w:rPr>
                <w:rStyle w:val="IndexLink"/>
                <w:rFonts w:ascii="仿宋_GB2312" w:eastAsia="仿宋_GB2312" w:hAnsi="仿宋_GB2312" w:cs="黑体"/>
                <w:b/>
                <w:kern w:val="0"/>
                <w:lang w:val="zh-CN"/>
              </w:rPr>
              <w:t xml:space="preserve"> </w:t>
            </w:r>
            <w:r>
              <w:rPr>
                <w:rStyle w:val="IndexLink"/>
                <w:rFonts w:ascii="仿宋_GB2312" w:eastAsia="仿宋_GB2312" w:hAnsi="仿宋_GB2312" w:cs="黑体"/>
                <w:b/>
                <w:kern w:val="0"/>
                <w:lang w:val="zh-CN"/>
              </w:rPr>
              <w:t>控股股东和实际控制人</w:t>
            </w:r>
            <w:r>
              <w:rPr>
                <w:rStyle w:val="IndexLink"/>
                <w:rFonts w:ascii="仿宋_GB2312" w:eastAsia="仿宋_GB2312" w:hAnsi="仿宋_GB2312"/>
                <w:lang w:val="zh-CN"/>
              </w:rPr>
              <w:tab/>
              <w:t>40</w:t>
            </w:r>
          </w:hyperlink>
        </w:p>
        <w:p w14:paraId="0B8B9431"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46">
            <w:r>
              <w:rPr>
                <w:rStyle w:val="IndexLink"/>
                <w:rFonts w:ascii="仿宋_GB2312" w:eastAsia="仿宋_GB2312" w:hAnsi="仿宋_GB2312"/>
                <w:lang w:val="zh-CN"/>
              </w:rPr>
              <w:t>第一节</w:t>
            </w:r>
            <w:r>
              <w:rPr>
                <w:rStyle w:val="IndexLink"/>
                <w:rFonts w:ascii="仿宋_GB2312" w:eastAsia="仿宋_GB2312" w:hAnsi="仿宋_GB2312"/>
                <w:lang w:val="zh-CN"/>
              </w:rPr>
              <w:t xml:space="preserve"> </w:t>
            </w:r>
            <w:r>
              <w:rPr>
                <w:rStyle w:val="IndexLink"/>
                <w:rFonts w:ascii="仿宋_GB2312" w:eastAsia="仿宋_GB2312" w:hAnsi="仿宋_GB2312"/>
                <w:lang w:val="zh-CN"/>
              </w:rPr>
              <w:t>总体要求</w:t>
            </w:r>
            <w:r>
              <w:rPr>
                <w:rStyle w:val="IndexLink"/>
                <w:rFonts w:ascii="仿宋_GB2312" w:eastAsia="仿宋_GB2312" w:hAnsi="仿宋_GB2312"/>
                <w:lang w:val="zh-CN"/>
              </w:rPr>
              <w:tab/>
              <w:t>40</w:t>
            </w:r>
          </w:hyperlink>
        </w:p>
        <w:p w14:paraId="04C0D8F2"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47">
            <w:r>
              <w:rPr>
                <w:rStyle w:val="IndexLink"/>
                <w:rFonts w:ascii="仿宋_GB2312" w:eastAsia="仿宋_GB2312" w:hAnsi="仿宋_GB2312"/>
                <w:lang w:val="zh-CN"/>
              </w:rPr>
              <w:t>第二节</w:t>
            </w:r>
            <w:r>
              <w:rPr>
                <w:rStyle w:val="IndexLink"/>
                <w:rFonts w:ascii="仿宋_GB2312" w:eastAsia="仿宋_GB2312" w:hAnsi="仿宋_GB2312"/>
                <w:lang w:val="zh-CN"/>
              </w:rPr>
              <w:t xml:space="preserve"> </w:t>
            </w:r>
            <w:r>
              <w:rPr>
                <w:rStyle w:val="IndexLink"/>
                <w:rFonts w:ascii="仿宋_GB2312" w:eastAsia="仿宋_GB2312" w:hAnsi="仿宋_GB2312"/>
                <w:lang w:val="zh-CN"/>
              </w:rPr>
              <w:t>独立性</w:t>
            </w:r>
            <w:r>
              <w:rPr>
                <w:rStyle w:val="IndexLink"/>
                <w:rFonts w:ascii="仿宋_GB2312" w:eastAsia="仿宋_GB2312" w:hAnsi="仿宋_GB2312"/>
                <w:lang w:val="zh-CN"/>
              </w:rPr>
              <w:tab/>
              <w:t>42</w:t>
            </w:r>
          </w:hyperlink>
        </w:p>
        <w:p w14:paraId="754F77C7"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48">
            <w:r>
              <w:rPr>
                <w:rStyle w:val="IndexLink"/>
                <w:rFonts w:ascii="仿宋_GB2312" w:eastAsia="仿宋_GB2312" w:hAnsi="仿宋_GB2312"/>
                <w:lang w:val="zh-CN"/>
              </w:rPr>
              <w:t>第三节</w:t>
            </w:r>
            <w:r>
              <w:rPr>
                <w:rStyle w:val="IndexLink"/>
                <w:rFonts w:ascii="仿宋_GB2312" w:eastAsia="仿宋_GB2312" w:hAnsi="仿宋_GB2312"/>
                <w:lang w:val="zh-CN"/>
              </w:rPr>
              <w:t xml:space="preserve"> </w:t>
            </w:r>
            <w:r>
              <w:rPr>
                <w:rStyle w:val="IndexLink"/>
                <w:rFonts w:ascii="仿宋_GB2312" w:eastAsia="仿宋_GB2312" w:hAnsi="仿宋_GB2312"/>
                <w:lang w:val="zh-CN"/>
              </w:rPr>
              <w:t>控股股东和实际控制人行为规范</w:t>
            </w:r>
            <w:r>
              <w:rPr>
                <w:rStyle w:val="IndexLink"/>
                <w:rFonts w:ascii="仿宋_GB2312" w:eastAsia="仿宋_GB2312" w:hAnsi="仿宋_GB2312"/>
                <w:lang w:val="zh-CN"/>
              </w:rPr>
              <w:tab/>
              <w:t>46</w:t>
            </w:r>
          </w:hyperlink>
        </w:p>
        <w:p w14:paraId="04B31285"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49">
            <w:r>
              <w:rPr>
                <w:rStyle w:val="IndexLink"/>
                <w:rFonts w:ascii="仿宋_GB2312" w:eastAsia="仿宋_GB2312" w:hAnsi="仿宋_GB2312" w:cs="黑体"/>
                <w:b/>
                <w:kern w:val="0"/>
                <w:lang w:val="zh-CN"/>
              </w:rPr>
              <w:t>第五章</w:t>
            </w:r>
            <w:r>
              <w:rPr>
                <w:rStyle w:val="IndexLink"/>
                <w:rFonts w:ascii="仿宋_GB2312" w:eastAsia="仿宋_GB2312" w:hAnsi="仿宋_GB2312" w:cs="黑体"/>
                <w:b/>
                <w:kern w:val="0"/>
                <w:lang w:val="zh-CN"/>
              </w:rPr>
              <w:t xml:space="preserve"> </w:t>
            </w:r>
            <w:r>
              <w:rPr>
                <w:rStyle w:val="IndexLink"/>
                <w:rFonts w:ascii="仿宋_GB2312" w:eastAsia="仿宋_GB2312" w:hAnsi="仿宋_GB2312" w:cs="黑体"/>
                <w:b/>
                <w:kern w:val="0"/>
                <w:lang w:val="zh-CN"/>
              </w:rPr>
              <w:t>内部控制</w:t>
            </w:r>
            <w:r>
              <w:rPr>
                <w:rStyle w:val="IndexLink"/>
                <w:rFonts w:ascii="仿宋_GB2312" w:eastAsia="仿宋_GB2312" w:hAnsi="仿宋_GB2312"/>
                <w:lang w:val="zh-CN"/>
              </w:rPr>
              <w:tab/>
              <w:t>48</w:t>
            </w:r>
          </w:hyperlink>
        </w:p>
        <w:p w14:paraId="64DA2A4B"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50">
            <w:r>
              <w:rPr>
                <w:rStyle w:val="IndexLink"/>
                <w:rFonts w:ascii="仿宋_GB2312" w:eastAsia="仿宋_GB2312" w:hAnsi="仿宋_GB2312" w:cs="黑体"/>
                <w:b/>
                <w:kern w:val="0"/>
                <w:lang w:val="zh-CN"/>
              </w:rPr>
              <w:t>第六章</w:t>
            </w:r>
            <w:r>
              <w:rPr>
                <w:rStyle w:val="IndexLink"/>
                <w:rFonts w:ascii="仿宋_GB2312" w:eastAsia="仿宋_GB2312" w:hAnsi="仿宋_GB2312" w:cs="黑体"/>
                <w:b/>
                <w:kern w:val="0"/>
                <w:lang w:val="zh-CN"/>
              </w:rPr>
              <w:t xml:space="preserve"> </w:t>
            </w:r>
            <w:r>
              <w:rPr>
                <w:rStyle w:val="IndexLink"/>
                <w:rFonts w:ascii="仿宋_GB2312" w:eastAsia="仿宋_GB2312" w:hAnsi="仿宋_GB2312" w:cs="黑体"/>
                <w:b/>
                <w:kern w:val="0"/>
                <w:lang w:val="zh-CN"/>
              </w:rPr>
              <w:t>重点规范事项</w:t>
            </w:r>
            <w:r>
              <w:rPr>
                <w:rStyle w:val="IndexLink"/>
                <w:rFonts w:ascii="仿宋_GB2312" w:eastAsia="仿宋_GB2312" w:hAnsi="仿宋_GB2312"/>
                <w:lang w:val="zh-CN"/>
              </w:rPr>
              <w:tab/>
              <w:t>55</w:t>
            </w:r>
          </w:hyperlink>
        </w:p>
        <w:p w14:paraId="20955F02"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51">
            <w:r>
              <w:rPr>
                <w:rStyle w:val="IndexLink"/>
                <w:rFonts w:ascii="仿宋_GB2312" w:eastAsia="仿宋_GB2312" w:hAnsi="仿宋_GB2312"/>
                <w:lang w:val="zh-CN"/>
              </w:rPr>
              <w:t>第一节</w:t>
            </w:r>
            <w:r>
              <w:rPr>
                <w:rStyle w:val="IndexLink"/>
                <w:rFonts w:ascii="仿宋_GB2312" w:eastAsia="仿宋_GB2312" w:hAnsi="仿宋_GB2312"/>
                <w:lang w:val="zh-CN"/>
              </w:rPr>
              <w:t xml:space="preserve"> </w:t>
            </w:r>
            <w:r>
              <w:rPr>
                <w:rStyle w:val="IndexLink"/>
                <w:rFonts w:ascii="仿宋_GB2312" w:eastAsia="仿宋_GB2312" w:hAnsi="仿宋_GB2312"/>
                <w:lang w:val="zh-CN"/>
              </w:rPr>
              <w:t>提供财务资助</w:t>
            </w:r>
            <w:r>
              <w:rPr>
                <w:rStyle w:val="IndexLink"/>
                <w:rFonts w:ascii="仿宋_GB2312" w:eastAsia="仿宋_GB2312" w:hAnsi="仿宋_GB2312"/>
                <w:lang w:val="zh-CN"/>
              </w:rPr>
              <w:tab/>
              <w:t>55</w:t>
            </w:r>
          </w:hyperlink>
        </w:p>
        <w:p w14:paraId="1D6A8873"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52">
            <w:r>
              <w:rPr>
                <w:rStyle w:val="IndexLink"/>
                <w:rFonts w:ascii="仿宋_GB2312" w:eastAsia="仿宋_GB2312" w:hAnsi="仿宋_GB2312"/>
                <w:lang w:val="zh-CN"/>
              </w:rPr>
              <w:t>第二节</w:t>
            </w:r>
            <w:r>
              <w:rPr>
                <w:rStyle w:val="IndexLink"/>
                <w:rFonts w:ascii="仿宋_GB2312" w:eastAsia="仿宋_GB2312" w:hAnsi="仿宋_GB2312"/>
                <w:lang w:val="zh-CN"/>
              </w:rPr>
              <w:t xml:space="preserve"> </w:t>
            </w:r>
            <w:r>
              <w:rPr>
                <w:rStyle w:val="IndexLink"/>
                <w:rFonts w:ascii="仿宋_GB2312" w:eastAsia="仿宋_GB2312" w:hAnsi="仿宋_GB2312"/>
                <w:lang w:val="zh-CN"/>
              </w:rPr>
              <w:t>提供担保</w:t>
            </w:r>
            <w:r>
              <w:rPr>
                <w:rStyle w:val="IndexLink"/>
                <w:rFonts w:ascii="仿宋_GB2312" w:eastAsia="仿宋_GB2312" w:hAnsi="仿宋_GB2312"/>
                <w:lang w:val="zh-CN"/>
              </w:rPr>
              <w:tab/>
              <w:t>57</w:t>
            </w:r>
          </w:hyperlink>
        </w:p>
        <w:p w14:paraId="1B016A83"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53">
            <w:r>
              <w:rPr>
                <w:rStyle w:val="IndexLink"/>
                <w:rFonts w:ascii="仿宋_GB2312" w:eastAsia="仿宋_GB2312" w:hAnsi="仿宋_GB2312"/>
                <w:lang w:val="zh-CN"/>
              </w:rPr>
              <w:t>第三节</w:t>
            </w:r>
            <w:r>
              <w:rPr>
                <w:rStyle w:val="IndexLink"/>
                <w:rFonts w:ascii="仿宋_GB2312" w:eastAsia="仿宋_GB2312" w:hAnsi="仿宋_GB2312"/>
                <w:lang w:val="zh-CN"/>
              </w:rPr>
              <w:t xml:space="preserve"> </w:t>
            </w:r>
            <w:r>
              <w:rPr>
                <w:rStyle w:val="IndexLink"/>
                <w:rFonts w:ascii="仿宋_GB2312" w:eastAsia="仿宋_GB2312" w:hAnsi="仿宋_GB2312"/>
                <w:lang w:val="zh-CN"/>
              </w:rPr>
              <w:t>募集资金管理</w:t>
            </w:r>
            <w:r>
              <w:rPr>
                <w:rStyle w:val="IndexLink"/>
                <w:rFonts w:ascii="仿宋_GB2312" w:eastAsia="仿宋_GB2312" w:hAnsi="仿宋_GB2312"/>
                <w:lang w:val="zh-CN"/>
              </w:rPr>
              <w:tab/>
              <w:t>60</w:t>
            </w:r>
          </w:hyperlink>
        </w:p>
        <w:p w14:paraId="205FE90D"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54">
            <w:r>
              <w:rPr>
                <w:rStyle w:val="IndexLink"/>
                <w:rFonts w:ascii="仿宋_GB2312" w:eastAsia="仿宋_GB2312" w:hAnsi="仿宋_GB2312"/>
                <w:lang w:val="zh-CN"/>
              </w:rPr>
              <w:t>第四节</w:t>
            </w:r>
            <w:r>
              <w:rPr>
                <w:rStyle w:val="IndexLink"/>
                <w:rFonts w:ascii="仿宋_GB2312" w:eastAsia="仿宋_GB2312" w:hAnsi="仿宋_GB2312"/>
                <w:lang w:val="zh-CN"/>
              </w:rPr>
              <w:t xml:space="preserve"> </w:t>
            </w:r>
            <w:r>
              <w:rPr>
                <w:rStyle w:val="IndexLink"/>
                <w:rFonts w:ascii="仿宋_GB2312" w:eastAsia="仿宋_GB2312" w:hAnsi="仿宋_GB2312"/>
                <w:lang w:val="zh-CN"/>
              </w:rPr>
              <w:t>承诺及承诺履行</w:t>
            </w:r>
            <w:r>
              <w:rPr>
                <w:rStyle w:val="IndexLink"/>
                <w:rFonts w:ascii="仿宋_GB2312" w:eastAsia="仿宋_GB2312" w:hAnsi="仿宋_GB2312"/>
                <w:lang w:val="zh-CN"/>
              </w:rPr>
              <w:tab/>
              <w:t>73</w:t>
            </w:r>
          </w:hyperlink>
        </w:p>
        <w:p w14:paraId="1A7C59D0"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55">
            <w:r>
              <w:rPr>
                <w:rStyle w:val="IndexLink"/>
                <w:rFonts w:ascii="仿宋_GB2312" w:eastAsia="仿宋_GB2312" w:hAnsi="仿宋_GB2312"/>
                <w:lang w:val="zh-CN"/>
              </w:rPr>
              <w:t>第五节</w:t>
            </w:r>
            <w:r>
              <w:rPr>
                <w:rStyle w:val="IndexLink"/>
                <w:rFonts w:ascii="仿宋_GB2312" w:eastAsia="仿宋_GB2312" w:hAnsi="仿宋_GB2312"/>
                <w:lang w:val="zh-CN"/>
              </w:rPr>
              <w:t xml:space="preserve"> </w:t>
            </w:r>
            <w:r>
              <w:rPr>
                <w:rStyle w:val="IndexLink"/>
                <w:rFonts w:ascii="仿宋_GB2312" w:eastAsia="仿宋_GB2312" w:hAnsi="仿宋_GB2312"/>
                <w:lang w:val="zh-CN"/>
              </w:rPr>
              <w:t>利润分配和资本公积金转增股本</w:t>
            </w:r>
            <w:r>
              <w:rPr>
                <w:rStyle w:val="IndexLink"/>
                <w:rFonts w:ascii="仿宋_GB2312" w:eastAsia="仿宋_GB2312" w:hAnsi="仿宋_GB2312"/>
                <w:lang w:val="zh-CN"/>
              </w:rPr>
              <w:tab/>
              <w:t>76</w:t>
            </w:r>
          </w:hyperlink>
        </w:p>
        <w:p w14:paraId="2F8E3BFB"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56">
            <w:r>
              <w:rPr>
                <w:rStyle w:val="IndexLink"/>
                <w:rFonts w:ascii="仿宋_GB2312" w:eastAsia="仿宋_GB2312" w:hAnsi="仿宋_GB2312"/>
                <w:lang w:val="zh-CN"/>
              </w:rPr>
              <w:t>第六节</w:t>
            </w:r>
            <w:r>
              <w:rPr>
                <w:rStyle w:val="IndexLink"/>
                <w:rFonts w:ascii="仿宋_GB2312" w:eastAsia="仿宋_GB2312" w:hAnsi="仿宋_GB2312"/>
                <w:lang w:val="zh-CN"/>
              </w:rPr>
              <w:t xml:space="preserve"> </w:t>
            </w:r>
            <w:r>
              <w:rPr>
                <w:rStyle w:val="IndexLink"/>
                <w:rFonts w:ascii="仿宋_GB2312" w:eastAsia="仿宋_GB2312" w:hAnsi="仿宋_GB2312"/>
                <w:lang w:val="zh-CN"/>
              </w:rPr>
              <w:t>员工持股计划</w:t>
            </w:r>
            <w:r>
              <w:rPr>
                <w:rStyle w:val="IndexLink"/>
                <w:rFonts w:ascii="仿宋_GB2312" w:eastAsia="仿宋_GB2312" w:hAnsi="仿宋_GB2312"/>
                <w:lang w:val="zh-CN"/>
              </w:rPr>
              <w:tab/>
              <w:t>83</w:t>
            </w:r>
          </w:hyperlink>
        </w:p>
        <w:p w14:paraId="7E9FE798"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57">
            <w:r>
              <w:rPr>
                <w:rStyle w:val="IndexLink"/>
                <w:rFonts w:ascii="仿宋_GB2312" w:eastAsia="仿宋_GB2312" w:hAnsi="仿宋_GB2312" w:cs="黑体"/>
                <w:b/>
                <w:kern w:val="0"/>
                <w:lang w:val="zh-CN"/>
              </w:rPr>
              <w:t>第七章</w:t>
            </w:r>
            <w:r>
              <w:rPr>
                <w:rStyle w:val="IndexLink"/>
                <w:rFonts w:ascii="仿宋_GB2312" w:eastAsia="仿宋_GB2312" w:hAnsi="仿宋_GB2312" w:cs="黑体"/>
                <w:b/>
                <w:kern w:val="0"/>
                <w:lang w:val="zh-CN"/>
              </w:rPr>
              <w:t xml:space="preserve"> </w:t>
            </w:r>
            <w:r>
              <w:rPr>
                <w:rStyle w:val="IndexLink"/>
                <w:rFonts w:ascii="仿宋_GB2312" w:eastAsia="仿宋_GB2312" w:hAnsi="仿宋_GB2312" w:cs="黑体"/>
                <w:b/>
                <w:kern w:val="0"/>
                <w:lang w:val="zh-CN"/>
              </w:rPr>
              <w:t>投资者关系管理</w:t>
            </w:r>
            <w:r>
              <w:rPr>
                <w:rStyle w:val="IndexLink"/>
                <w:rFonts w:ascii="仿宋_GB2312" w:eastAsia="仿宋_GB2312" w:hAnsi="仿宋_GB2312"/>
                <w:lang w:val="zh-CN"/>
              </w:rPr>
              <w:tab/>
              <w:t>88</w:t>
            </w:r>
          </w:hyperlink>
        </w:p>
        <w:p w14:paraId="5784A322"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58">
            <w:r>
              <w:rPr>
                <w:rStyle w:val="IndexLink"/>
                <w:rFonts w:ascii="仿宋_GB2312" w:eastAsia="仿宋_GB2312" w:hAnsi="仿宋_GB2312"/>
                <w:lang w:val="zh-CN"/>
              </w:rPr>
              <w:t>第一节</w:t>
            </w:r>
            <w:r>
              <w:rPr>
                <w:rStyle w:val="IndexLink"/>
                <w:rFonts w:ascii="仿宋_GB2312" w:eastAsia="仿宋_GB2312" w:hAnsi="仿宋_GB2312"/>
                <w:lang w:val="zh-CN"/>
              </w:rPr>
              <w:t xml:space="preserve"> </w:t>
            </w:r>
            <w:r>
              <w:rPr>
                <w:rStyle w:val="IndexLink"/>
                <w:rFonts w:ascii="仿宋_GB2312" w:eastAsia="仿宋_GB2312" w:hAnsi="仿宋_GB2312"/>
                <w:lang w:val="zh-CN"/>
              </w:rPr>
              <w:t>总体要求</w:t>
            </w:r>
            <w:r>
              <w:rPr>
                <w:rStyle w:val="IndexLink"/>
                <w:rFonts w:ascii="仿宋_GB2312" w:eastAsia="仿宋_GB2312" w:hAnsi="仿宋_GB2312"/>
                <w:lang w:val="zh-CN"/>
              </w:rPr>
              <w:tab/>
              <w:t>88</w:t>
            </w:r>
          </w:hyperlink>
        </w:p>
        <w:p w14:paraId="1673455E"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59">
            <w:r>
              <w:rPr>
                <w:rStyle w:val="IndexLink"/>
                <w:rFonts w:ascii="仿宋_GB2312" w:eastAsia="仿宋_GB2312" w:hAnsi="仿宋_GB2312"/>
                <w:lang w:val="zh-CN"/>
              </w:rPr>
              <w:t>第二节</w:t>
            </w:r>
            <w:r>
              <w:rPr>
                <w:rStyle w:val="IndexLink"/>
                <w:rFonts w:ascii="仿宋_GB2312" w:eastAsia="仿宋_GB2312" w:hAnsi="仿宋_GB2312"/>
                <w:lang w:val="zh-CN"/>
              </w:rPr>
              <w:t xml:space="preserve"> </w:t>
            </w:r>
            <w:r>
              <w:rPr>
                <w:rStyle w:val="IndexLink"/>
                <w:rFonts w:ascii="仿宋_GB2312" w:eastAsia="仿宋_GB2312" w:hAnsi="仿宋_GB2312"/>
                <w:lang w:val="zh-CN"/>
              </w:rPr>
              <w:t>投资者关系管理的形式和要求</w:t>
            </w:r>
            <w:r>
              <w:rPr>
                <w:rStyle w:val="IndexLink"/>
                <w:rFonts w:ascii="仿宋_GB2312" w:eastAsia="仿宋_GB2312" w:hAnsi="仿宋_GB2312"/>
                <w:lang w:val="zh-CN"/>
              </w:rPr>
              <w:tab/>
              <w:t>91</w:t>
            </w:r>
          </w:hyperlink>
        </w:p>
        <w:p w14:paraId="5F38DDD8"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60">
            <w:r>
              <w:rPr>
                <w:rStyle w:val="IndexLink"/>
                <w:rFonts w:ascii="仿宋_GB2312" w:eastAsia="仿宋_GB2312" w:hAnsi="仿宋_GB2312"/>
                <w:lang w:val="zh-CN"/>
              </w:rPr>
              <w:t>第三节</w:t>
            </w:r>
            <w:r>
              <w:rPr>
                <w:rStyle w:val="IndexLink"/>
                <w:rFonts w:ascii="仿宋_GB2312" w:eastAsia="仿宋_GB2312" w:hAnsi="仿宋_GB2312"/>
                <w:lang w:val="zh-CN"/>
              </w:rPr>
              <w:t xml:space="preserve"> </w:t>
            </w:r>
            <w:r>
              <w:rPr>
                <w:rStyle w:val="IndexLink"/>
                <w:rFonts w:ascii="仿宋_GB2312" w:eastAsia="仿宋_GB2312" w:hAnsi="仿宋_GB2312"/>
                <w:lang w:val="zh-CN"/>
              </w:rPr>
              <w:t>投资者说明会</w:t>
            </w:r>
            <w:r>
              <w:rPr>
                <w:rStyle w:val="IndexLink"/>
                <w:rFonts w:ascii="仿宋_GB2312" w:eastAsia="仿宋_GB2312" w:hAnsi="仿宋_GB2312"/>
                <w:lang w:val="zh-CN"/>
              </w:rPr>
              <w:tab/>
              <w:t>92</w:t>
            </w:r>
          </w:hyperlink>
        </w:p>
        <w:p w14:paraId="23A3983D"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61">
            <w:r>
              <w:rPr>
                <w:rStyle w:val="IndexLink"/>
                <w:rFonts w:ascii="仿宋_GB2312" w:eastAsia="仿宋_GB2312" w:hAnsi="仿宋_GB2312"/>
                <w:lang w:val="zh-CN"/>
              </w:rPr>
              <w:t>第四节</w:t>
            </w:r>
            <w:r>
              <w:rPr>
                <w:rStyle w:val="IndexLink"/>
                <w:rFonts w:ascii="仿宋_GB2312" w:eastAsia="仿宋_GB2312" w:hAnsi="仿宋_GB2312"/>
                <w:lang w:val="zh-CN"/>
              </w:rPr>
              <w:t xml:space="preserve"> </w:t>
            </w:r>
            <w:r>
              <w:rPr>
                <w:rStyle w:val="IndexLink"/>
                <w:rFonts w:ascii="仿宋_GB2312" w:eastAsia="仿宋_GB2312" w:hAnsi="仿宋_GB2312"/>
                <w:lang w:val="zh-CN"/>
              </w:rPr>
              <w:t>上市公司接受调研</w:t>
            </w:r>
            <w:r>
              <w:rPr>
                <w:rStyle w:val="IndexLink"/>
                <w:rFonts w:ascii="仿宋_GB2312" w:eastAsia="仿宋_GB2312" w:hAnsi="仿宋_GB2312"/>
                <w:lang w:val="zh-CN"/>
              </w:rPr>
              <w:tab/>
              <w:t>94</w:t>
            </w:r>
          </w:hyperlink>
        </w:p>
        <w:p w14:paraId="56141DCC" w14:textId="77777777" w:rsidR="00E63A53" w:rsidRDefault="0086479E">
          <w:pPr>
            <w:pStyle w:val="TOC2"/>
            <w:tabs>
              <w:tab w:val="right" w:leader="dot" w:pos="8296"/>
            </w:tabs>
            <w:spacing w:line="360" w:lineRule="auto"/>
            <w:ind w:left="480"/>
            <w:rPr>
              <w:rFonts w:ascii="仿宋_GB2312" w:eastAsia="仿宋_GB2312" w:hAnsi="仿宋_GB2312" w:cs="Calibri;DejaVu Sans"/>
              <w:sz w:val="21"/>
              <w:lang w:val="zh-CN"/>
            </w:rPr>
          </w:pPr>
          <w:hyperlink w:anchor="__RefHeading___Toc189646162">
            <w:r>
              <w:rPr>
                <w:rStyle w:val="IndexLink"/>
                <w:rFonts w:ascii="仿宋_GB2312" w:eastAsia="仿宋_GB2312" w:hAnsi="仿宋_GB2312"/>
                <w:lang w:val="zh-CN"/>
              </w:rPr>
              <w:t>第五节</w:t>
            </w:r>
            <w:r>
              <w:rPr>
                <w:rStyle w:val="IndexLink"/>
                <w:rFonts w:ascii="仿宋_GB2312" w:eastAsia="仿宋_GB2312" w:hAnsi="仿宋_GB2312"/>
                <w:lang w:val="zh-CN"/>
              </w:rPr>
              <w:t xml:space="preserve"> </w:t>
            </w:r>
            <w:r>
              <w:rPr>
                <w:rStyle w:val="IndexLink"/>
                <w:rFonts w:ascii="仿宋_GB2312" w:eastAsia="仿宋_GB2312" w:hAnsi="仿宋_GB2312"/>
                <w:lang w:val="zh-CN"/>
              </w:rPr>
              <w:t>上证</w:t>
            </w:r>
            <w:r>
              <w:rPr>
                <w:rStyle w:val="IndexLink"/>
                <w:rFonts w:ascii="仿宋_GB2312" w:eastAsia="仿宋_GB2312" w:hAnsi="仿宋_GB2312"/>
                <w:lang w:val="zh-CN"/>
              </w:rPr>
              <w:t>e</w:t>
            </w:r>
            <w:r>
              <w:rPr>
                <w:rStyle w:val="IndexLink"/>
                <w:rFonts w:ascii="仿宋_GB2312" w:eastAsia="仿宋_GB2312" w:hAnsi="仿宋_GB2312"/>
                <w:lang w:val="zh-CN"/>
              </w:rPr>
              <w:t>互动平台</w:t>
            </w:r>
            <w:r>
              <w:rPr>
                <w:rStyle w:val="IndexLink"/>
                <w:rFonts w:ascii="仿宋_GB2312" w:eastAsia="仿宋_GB2312" w:hAnsi="仿宋_GB2312"/>
                <w:lang w:val="zh-CN"/>
              </w:rPr>
              <w:tab/>
              <w:t>96</w:t>
            </w:r>
          </w:hyperlink>
        </w:p>
        <w:p w14:paraId="5CC7F971"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63">
            <w:r>
              <w:rPr>
                <w:rStyle w:val="IndexLink"/>
                <w:rFonts w:ascii="仿宋_GB2312" w:eastAsia="仿宋_GB2312" w:hAnsi="仿宋_GB2312" w:cs="黑体"/>
                <w:b/>
                <w:kern w:val="0"/>
                <w:lang w:val="zh-CN"/>
              </w:rPr>
              <w:t>第八章</w:t>
            </w:r>
            <w:r>
              <w:rPr>
                <w:rStyle w:val="IndexLink"/>
                <w:rFonts w:ascii="仿宋_GB2312" w:eastAsia="仿宋_GB2312" w:hAnsi="仿宋_GB2312" w:cs="黑体"/>
                <w:b/>
                <w:kern w:val="0"/>
                <w:lang w:val="zh-CN"/>
              </w:rPr>
              <w:t xml:space="preserve"> </w:t>
            </w:r>
            <w:r>
              <w:rPr>
                <w:rStyle w:val="IndexLink"/>
                <w:rFonts w:ascii="仿宋_GB2312" w:eastAsia="仿宋_GB2312" w:hAnsi="仿宋_GB2312" w:cs="黑体"/>
                <w:b/>
                <w:kern w:val="0"/>
                <w:lang w:val="zh-CN"/>
              </w:rPr>
              <w:t>社会责任</w:t>
            </w:r>
            <w:r>
              <w:rPr>
                <w:rStyle w:val="IndexLink"/>
                <w:rFonts w:ascii="仿宋_GB2312" w:eastAsia="仿宋_GB2312" w:hAnsi="仿宋_GB2312"/>
                <w:lang w:val="zh-CN"/>
              </w:rPr>
              <w:tab/>
              <w:t>97</w:t>
            </w:r>
          </w:hyperlink>
        </w:p>
        <w:p w14:paraId="7EB95830"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64">
            <w:r>
              <w:rPr>
                <w:rStyle w:val="IndexLink"/>
                <w:rFonts w:ascii="仿宋_GB2312" w:eastAsia="仿宋_GB2312" w:hAnsi="仿宋_GB2312" w:cs="黑体"/>
                <w:b/>
                <w:kern w:val="0"/>
                <w:lang w:val="zh-CN"/>
              </w:rPr>
              <w:t>第九章</w:t>
            </w:r>
            <w:r>
              <w:rPr>
                <w:rStyle w:val="IndexLink"/>
                <w:rFonts w:ascii="仿宋_GB2312" w:eastAsia="仿宋_GB2312" w:hAnsi="仿宋_GB2312" w:cs="黑体"/>
                <w:b/>
                <w:kern w:val="0"/>
                <w:lang w:val="zh-CN"/>
              </w:rPr>
              <w:t xml:space="preserve"> </w:t>
            </w:r>
            <w:r>
              <w:rPr>
                <w:rStyle w:val="IndexLink"/>
                <w:rFonts w:ascii="仿宋_GB2312" w:eastAsia="仿宋_GB2312" w:hAnsi="仿宋_GB2312" w:cs="黑体"/>
                <w:b/>
                <w:kern w:val="0"/>
                <w:lang w:val="zh-CN"/>
              </w:rPr>
              <w:t>附则</w:t>
            </w:r>
            <w:r>
              <w:rPr>
                <w:rStyle w:val="IndexLink"/>
                <w:rFonts w:ascii="仿宋_GB2312" w:eastAsia="仿宋_GB2312" w:hAnsi="仿宋_GB2312"/>
                <w:lang w:val="zh-CN"/>
              </w:rPr>
              <w:tab/>
              <w:t>103</w:t>
            </w:r>
          </w:hyperlink>
        </w:p>
        <w:p w14:paraId="2779181C"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65">
            <w:r>
              <w:rPr>
                <w:rStyle w:val="IndexLink"/>
                <w:rFonts w:ascii="仿宋_GB2312" w:eastAsia="仿宋_GB2312" w:hAnsi="仿宋_GB2312" w:cs="黑体"/>
                <w:b/>
                <w:kern w:val="0"/>
                <w:lang w:val="zh-CN"/>
              </w:rPr>
              <w:t>董事声明及承诺书</w:t>
            </w:r>
            <w:r>
              <w:rPr>
                <w:rStyle w:val="IndexLink"/>
                <w:rFonts w:ascii="仿宋_GB2312" w:eastAsia="仿宋_GB2312" w:hAnsi="仿宋_GB2312"/>
                <w:lang w:val="zh-CN"/>
              </w:rPr>
              <w:tab/>
              <w:t>105</w:t>
            </w:r>
          </w:hyperlink>
        </w:p>
        <w:p w14:paraId="6B9EA896"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66">
            <w:r>
              <w:rPr>
                <w:rStyle w:val="IndexLink"/>
                <w:rFonts w:ascii="仿宋_GB2312" w:eastAsia="仿宋_GB2312" w:hAnsi="仿宋_GB2312" w:cs="黑体"/>
                <w:b/>
                <w:kern w:val="0"/>
                <w:lang w:val="zh-CN"/>
              </w:rPr>
              <w:t>高级管理人员声明及承诺书</w:t>
            </w:r>
            <w:r>
              <w:rPr>
                <w:rStyle w:val="IndexLink"/>
                <w:rFonts w:ascii="仿宋_GB2312" w:eastAsia="仿宋_GB2312" w:hAnsi="仿宋_GB2312"/>
                <w:lang w:val="zh-CN"/>
              </w:rPr>
              <w:tab/>
              <w:t>114</w:t>
            </w:r>
          </w:hyperlink>
        </w:p>
        <w:p w14:paraId="40B66818"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67">
            <w:r>
              <w:rPr>
                <w:rStyle w:val="IndexLink"/>
                <w:rFonts w:ascii="仿宋_GB2312" w:eastAsia="仿宋_GB2312" w:hAnsi="仿宋_GB2312" w:cs="Arial Unicode MS;Times New Roma"/>
                <w:b/>
                <w:bCs/>
                <w:lang w:val="zh-CN"/>
              </w:rPr>
              <w:t>独立董事候选人声明与承诺</w:t>
            </w:r>
            <w:r>
              <w:rPr>
                <w:rStyle w:val="IndexLink"/>
                <w:rFonts w:ascii="仿宋_GB2312" w:eastAsia="仿宋_GB2312" w:hAnsi="仿宋_GB2312"/>
                <w:lang w:val="zh-CN"/>
              </w:rPr>
              <w:tab/>
              <w:t>123</w:t>
            </w:r>
          </w:hyperlink>
        </w:p>
        <w:p w14:paraId="30C4463F"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68">
            <w:r>
              <w:rPr>
                <w:rStyle w:val="IndexLink"/>
                <w:rFonts w:ascii="仿宋_GB2312" w:eastAsia="仿宋_GB2312" w:hAnsi="仿宋_GB2312" w:cs="Arial Unicode MS;Times New Roma"/>
                <w:b/>
                <w:bCs/>
                <w:lang w:val="zh-CN"/>
              </w:rPr>
              <w:t>独立董事提名人声明与承诺</w:t>
            </w:r>
            <w:r>
              <w:rPr>
                <w:rStyle w:val="IndexLink"/>
                <w:rFonts w:ascii="仿宋_GB2312" w:eastAsia="仿宋_GB2312" w:hAnsi="仿宋_GB2312"/>
                <w:lang w:val="zh-CN"/>
              </w:rPr>
              <w:tab/>
              <w:t>128</w:t>
            </w:r>
          </w:hyperlink>
        </w:p>
        <w:p w14:paraId="74C7BD71"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69">
            <w:r>
              <w:rPr>
                <w:rStyle w:val="IndexLink"/>
                <w:rFonts w:ascii="仿宋_GB2312" w:eastAsia="仿宋_GB2312" w:hAnsi="仿宋_GB2312" w:cs="黑体"/>
                <w:b/>
                <w:kern w:val="0"/>
                <w:lang w:val="zh-CN"/>
              </w:rPr>
              <w:t>上市公司独立董事候选人履历表</w:t>
            </w:r>
            <w:r>
              <w:rPr>
                <w:rStyle w:val="IndexLink"/>
                <w:rFonts w:ascii="仿宋_GB2312" w:eastAsia="仿宋_GB2312" w:hAnsi="仿宋_GB2312"/>
                <w:lang w:val="zh-CN"/>
              </w:rPr>
              <w:tab/>
              <w:t>133</w:t>
            </w:r>
          </w:hyperlink>
        </w:p>
        <w:p w14:paraId="2DBBA119"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70">
            <w:r>
              <w:rPr>
                <w:rStyle w:val="IndexLink"/>
                <w:rFonts w:ascii="仿宋_GB2312" w:eastAsia="仿宋_GB2312" w:hAnsi="仿宋_GB2312" w:cs="Arial Unicode MS;Times New Roma"/>
                <w:b/>
                <w:bCs/>
                <w:lang w:val="zh-CN"/>
              </w:rPr>
              <w:t>控股股东、实际控制人声明及承诺书</w:t>
            </w:r>
            <w:r>
              <w:rPr>
                <w:rStyle w:val="IndexLink"/>
                <w:rFonts w:ascii="仿宋_GB2312" w:eastAsia="仿宋_GB2312" w:hAnsi="仿宋_GB2312"/>
                <w:lang w:val="zh-CN"/>
              </w:rPr>
              <w:tab/>
              <w:t>138</w:t>
            </w:r>
          </w:hyperlink>
        </w:p>
        <w:p w14:paraId="121FF81A"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71">
            <w:r>
              <w:rPr>
                <w:rStyle w:val="IndexLink"/>
                <w:rFonts w:ascii="仿宋_GB2312" w:eastAsia="仿宋_GB2312" w:hAnsi="仿宋_GB2312" w:cs="Arial Unicode MS;Times New Roma"/>
                <w:b/>
                <w:bCs/>
                <w:lang w:val="zh-CN"/>
              </w:rPr>
              <w:t>红筹企业董事声明及承诺书</w:t>
            </w:r>
            <w:r>
              <w:rPr>
                <w:rStyle w:val="IndexLink"/>
                <w:rFonts w:ascii="仿宋_GB2312" w:eastAsia="仿宋_GB2312" w:hAnsi="仿宋_GB2312"/>
                <w:lang w:val="zh-CN"/>
              </w:rPr>
              <w:tab/>
              <w:t>146</w:t>
            </w:r>
          </w:hyperlink>
        </w:p>
        <w:p w14:paraId="6F7DC3E0"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hyperlink w:anchor="__RefHeading___Toc189646172">
            <w:r>
              <w:rPr>
                <w:rStyle w:val="IndexLink"/>
                <w:rFonts w:ascii="仿宋_GB2312" w:eastAsia="仿宋_GB2312" w:hAnsi="仿宋_GB2312" w:cs="Arial Unicode MS;Times New Roma"/>
                <w:b/>
                <w:bCs/>
                <w:lang w:val="zh-CN"/>
              </w:rPr>
              <w:t>红筹企业高级管理人员声明及承诺书</w:t>
            </w:r>
            <w:r>
              <w:rPr>
                <w:rStyle w:val="IndexLink"/>
                <w:rFonts w:ascii="仿宋_GB2312" w:eastAsia="仿宋_GB2312" w:hAnsi="仿宋_GB2312"/>
                <w:lang w:val="zh-CN"/>
              </w:rPr>
              <w:tab/>
              <w:t>153</w:t>
            </w:r>
          </w:hyperlink>
        </w:p>
        <w:p w14:paraId="46D05EB0" w14:textId="77777777" w:rsidR="00E63A53" w:rsidRDefault="0086479E">
          <w:pPr>
            <w:pStyle w:val="TOC1"/>
            <w:tabs>
              <w:tab w:val="right" w:leader="dot" w:pos="8296"/>
            </w:tabs>
            <w:spacing w:line="360" w:lineRule="auto"/>
            <w:rPr>
              <w:rFonts w:ascii="Calibri;DejaVu Sans" w:hAnsi="Calibri;DejaVu Sans" w:cs="Calibri;DejaVu Sans" w:hint="eastAsia"/>
              <w:sz w:val="21"/>
              <w:lang w:val="zh-CN"/>
            </w:rPr>
          </w:pPr>
          <w:hyperlink w:anchor="__RefHeading___Toc189646173">
            <w:r>
              <w:rPr>
                <w:rStyle w:val="IndexLink"/>
                <w:rFonts w:ascii="仿宋_GB2312" w:eastAsia="仿宋_GB2312" w:hAnsi="仿宋_GB2312" w:cs="Arial Unicode MS;Times New Roma"/>
                <w:b/>
                <w:bCs/>
                <w:lang w:val="zh-CN"/>
              </w:rPr>
              <w:t>红筹企业控股股东、实际控制人声明及承诺书</w:t>
            </w:r>
            <w:r>
              <w:rPr>
                <w:rStyle w:val="IndexLink"/>
                <w:rFonts w:ascii="仿宋_GB2312" w:eastAsia="仿宋_GB2312" w:hAnsi="仿宋_GB2312"/>
                <w:lang w:val="zh-CN"/>
              </w:rPr>
              <w:tab/>
              <w:t>158</w:t>
            </w:r>
          </w:hyperlink>
          <w:r>
            <w:rPr>
              <w:rStyle w:val="IndexLink"/>
              <w:rFonts w:ascii="仿宋_GB2312" w:eastAsia="仿宋_GB2312" w:hAnsi="仿宋_GB2312"/>
              <w:lang w:val="zh-CN"/>
            </w:rPr>
            <w:fldChar w:fldCharType="end"/>
          </w:r>
        </w:p>
      </w:sdtContent>
    </w:sdt>
    <w:p w14:paraId="42CD5895" w14:textId="77777777" w:rsidR="00E63A53" w:rsidRDefault="0086479E">
      <w:pPr>
        <w:pStyle w:val="TOC1"/>
        <w:tabs>
          <w:tab w:val="right" w:leader="dot" w:pos="8296"/>
        </w:tabs>
        <w:spacing w:line="360" w:lineRule="auto"/>
        <w:rPr>
          <w:rFonts w:ascii="仿宋_GB2312" w:eastAsia="仿宋_GB2312" w:hAnsi="仿宋_GB2312" w:cs="Calibri;DejaVu Sans"/>
          <w:sz w:val="21"/>
          <w:lang w:val="zh-CN"/>
        </w:rPr>
      </w:pPr>
      <w:r>
        <w:br w:type="page"/>
      </w:r>
    </w:p>
    <w:p w14:paraId="5ACC3361" w14:textId="77777777" w:rsidR="00E63A53" w:rsidRDefault="0086479E">
      <w:pPr>
        <w:pStyle w:val="1"/>
        <w:spacing w:line="560" w:lineRule="exact"/>
        <w:rPr>
          <w:rFonts w:ascii="黑体" w:eastAsia="黑体" w:hAnsi="黑体" w:cs="黑体"/>
          <w:kern w:val="0"/>
        </w:rPr>
      </w:pPr>
      <w:bookmarkStart w:id="0" w:name="__RefHeading___Toc189646135"/>
      <w:bookmarkEnd w:id="0"/>
      <w:r>
        <w:rPr>
          <w:rFonts w:ascii="黑体" w:eastAsia="黑体" w:hAnsi="黑体" w:cs="黑体"/>
          <w:kern w:val="0"/>
        </w:rPr>
        <w:lastRenderedPageBreak/>
        <w:t>第一章</w:t>
      </w:r>
      <w:r>
        <w:rPr>
          <w:rFonts w:ascii="黑体" w:eastAsia="黑体" w:hAnsi="黑体" w:cs="黑体"/>
          <w:kern w:val="0"/>
        </w:rPr>
        <w:t xml:space="preserve"> </w:t>
      </w:r>
      <w:r>
        <w:rPr>
          <w:rFonts w:ascii="黑体" w:eastAsia="黑体" w:hAnsi="黑体" w:cs="黑体"/>
          <w:kern w:val="0"/>
        </w:rPr>
        <w:t>总则</w:t>
      </w:r>
    </w:p>
    <w:p w14:paraId="66DBF59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1.1 </w:t>
      </w:r>
      <w:r>
        <w:rPr>
          <w:rFonts w:ascii="仿宋_GB2312" w:eastAsia="仿宋_GB2312" w:hAnsi="仿宋_GB2312" w:cs="Times New Roman"/>
          <w:color w:val="000000"/>
          <w:kern w:val="0"/>
          <w:sz w:val="30"/>
          <w:szCs w:val="30"/>
        </w:rPr>
        <w:t>为规范主板上市公司运作，提升上市公司治理水平，保护投资者合法权益，推动提高上市公司质量，促进资本市场健康稳定发展，根据《中华人民共和国公司法》（以下简称《公司法》）、《中华人民共和国证券法》（以下简称《证券法》）、《证券交易所管理办法》《上市公司治理准则》等法律、行政法规、部门规章、规范性文件（以下统称法律法规）和《上海证券交易所股票上市规则》（以下简称《股票上市规则》），制定本指引。</w:t>
      </w:r>
    </w:p>
    <w:p w14:paraId="1F6A7F06"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1.2 </w:t>
      </w:r>
      <w:r>
        <w:rPr>
          <w:rFonts w:ascii="仿宋_GB2312" w:eastAsia="仿宋_GB2312" w:hAnsi="仿宋_GB2312"/>
          <w:sz w:val="30"/>
          <w:szCs w:val="30"/>
        </w:rPr>
        <w:t>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w:t>
      </w:r>
      <w:r>
        <w:rPr>
          <w:rFonts w:ascii="仿宋_GB2312" w:eastAsia="仿宋_GB2312" w:hAnsi="仿宋_GB2312" w:cs="Times New Roman"/>
          <w:color w:val="000000"/>
          <w:kern w:val="0"/>
          <w:sz w:val="30"/>
          <w:szCs w:val="30"/>
        </w:rPr>
        <w:t>，应当遵守法律法规、本指引和本所其他规定，诚实守信，自觉接受本所自律监管，并承担相应法律责任。</w:t>
      </w:r>
    </w:p>
    <w:p w14:paraId="5397CDB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1.3 </w:t>
      </w:r>
      <w:r>
        <w:rPr>
          <w:rFonts w:ascii="仿宋_GB2312" w:eastAsia="仿宋_GB2312" w:hAnsi="仿宋_GB2312" w:cs="Times New Roman"/>
          <w:color w:val="000000"/>
          <w:kern w:val="0"/>
          <w:sz w:val="30"/>
          <w:szCs w:val="30"/>
        </w:rPr>
        <w:t>上市公司应当根据法律法规、本指引、本所其他规定及公司章程，建立有效的公司治理结构，完善股东会、董事会议事规则，规范董事、高级管理人员的任职管理及履职行为，完善内部控制制度，履行信息披露义务，积极承担社会责任，采取有效措施保护投资者特别是中小投资者的合法权益。</w:t>
      </w:r>
    </w:p>
    <w:p w14:paraId="01BCAD39" w14:textId="77777777" w:rsidR="00E63A53" w:rsidRDefault="00E63A53">
      <w:pPr>
        <w:widowControl/>
        <w:shd w:val="clear" w:color="auto" w:fill="FFFFFF"/>
        <w:spacing w:line="560" w:lineRule="exact"/>
        <w:ind w:firstLine="600"/>
        <w:rPr>
          <w:rFonts w:ascii="仿宋_GB2312" w:eastAsia="仿宋_GB2312" w:hAnsi="仿宋_GB2312" w:cs="Times New Roman"/>
          <w:color w:val="000000"/>
          <w:kern w:val="0"/>
          <w:sz w:val="30"/>
          <w:szCs w:val="30"/>
        </w:rPr>
      </w:pPr>
    </w:p>
    <w:p w14:paraId="3E4E03DA" w14:textId="77777777" w:rsidR="00E63A53" w:rsidRDefault="0086479E">
      <w:pPr>
        <w:pStyle w:val="1"/>
        <w:spacing w:line="560" w:lineRule="exact"/>
        <w:rPr>
          <w:rFonts w:ascii="黑体" w:eastAsia="黑体" w:hAnsi="黑体" w:cs="黑体"/>
          <w:kern w:val="0"/>
        </w:rPr>
      </w:pPr>
      <w:bookmarkStart w:id="1" w:name="__RefHeading___Toc189646136"/>
      <w:bookmarkEnd w:id="1"/>
      <w:r>
        <w:rPr>
          <w:rFonts w:ascii="黑体" w:eastAsia="黑体" w:hAnsi="黑体" w:cs="黑体"/>
          <w:kern w:val="0"/>
        </w:rPr>
        <w:lastRenderedPageBreak/>
        <w:t>第二章</w:t>
      </w:r>
      <w:r>
        <w:rPr>
          <w:rFonts w:ascii="黑体" w:eastAsia="黑体" w:hAnsi="黑体" w:cs="黑体"/>
          <w:kern w:val="0"/>
        </w:rPr>
        <w:t xml:space="preserve"> </w:t>
      </w:r>
      <w:r>
        <w:rPr>
          <w:rFonts w:ascii="黑体" w:eastAsia="黑体" w:hAnsi="黑体" w:cs="黑体"/>
          <w:kern w:val="0"/>
        </w:rPr>
        <w:t>股东会和董事会</w:t>
      </w:r>
    </w:p>
    <w:p w14:paraId="51F6991D" w14:textId="77777777" w:rsidR="00E63A53" w:rsidRDefault="0086479E">
      <w:pPr>
        <w:pStyle w:val="2"/>
        <w:spacing w:line="560" w:lineRule="exact"/>
        <w:rPr>
          <w:rFonts w:ascii="仿宋_GB2312" w:hAnsi="仿宋_GB2312"/>
        </w:rPr>
      </w:pPr>
      <w:bookmarkStart w:id="2" w:name="__RefHeading___Toc189646137"/>
      <w:bookmarkEnd w:id="2"/>
      <w:r>
        <w:rPr>
          <w:rFonts w:ascii="仿宋_GB2312" w:hAnsi="仿宋_GB2312"/>
        </w:rPr>
        <w:t>第一节</w:t>
      </w:r>
      <w:r>
        <w:rPr>
          <w:rFonts w:ascii="仿宋_GB2312" w:hAnsi="仿宋_GB2312"/>
        </w:rPr>
        <w:t xml:space="preserve"> </w:t>
      </w:r>
      <w:r>
        <w:rPr>
          <w:rFonts w:ascii="仿宋_GB2312" w:hAnsi="仿宋_GB2312"/>
        </w:rPr>
        <w:t>股东会</w:t>
      </w:r>
    </w:p>
    <w:p w14:paraId="7C5CD2F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2.1.1 </w:t>
      </w:r>
      <w:r>
        <w:rPr>
          <w:rFonts w:ascii="仿宋_GB2312" w:eastAsia="仿宋_GB2312" w:hAnsi="仿宋_GB2312" w:cs="Times New Roman"/>
          <w:color w:val="000000"/>
          <w:kern w:val="0"/>
          <w:sz w:val="30"/>
          <w:szCs w:val="30"/>
        </w:rPr>
        <w:t>上市公司应当完善股东会运作机制，平等对待全体股东，保障股东依法享有的知情权、查阅权、资产收益权、质询权、建议权、股东会召集权、提案权、表决权等权利，积极为股东行使权利提供便利，切实保障股东特别是中小股东的合法权益。</w:t>
      </w:r>
    </w:p>
    <w:p w14:paraId="10170B8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公司应当在公司章程中规定股东会的召集、召开和表决等程序，制定股东会议事规则，并列入公司章程或者作为章程附件。</w:t>
      </w:r>
    </w:p>
    <w:p w14:paraId="5F21146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2.1.2 </w:t>
      </w:r>
      <w:r>
        <w:rPr>
          <w:rFonts w:ascii="仿宋_GB2312" w:eastAsia="仿宋_GB2312" w:hAnsi="仿宋_GB2312" w:cs="Times New Roman"/>
          <w:color w:val="000000"/>
          <w:kern w:val="0"/>
          <w:sz w:val="30"/>
          <w:szCs w:val="30"/>
        </w:rPr>
        <w:t>上市公司董事会及其审计委员会、符合条件的股东召集股东会的，应当</w:t>
      </w:r>
      <w:bookmarkStart w:id="3" w:name="OLE_LINK7"/>
      <w:r>
        <w:rPr>
          <w:rFonts w:ascii="仿宋_GB2312" w:eastAsia="仿宋_GB2312" w:hAnsi="仿宋_GB2312" w:cs="Times New Roman"/>
          <w:color w:val="000000"/>
          <w:kern w:val="0"/>
          <w:sz w:val="30"/>
          <w:szCs w:val="30"/>
        </w:rPr>
        <w:t>遵守法律法规及本所相关规定</w:t>
      </w:r>
      <w:bookmarkEnd w:id="3"/>
      <w:r>
        <w:rPr>
          <w:rFonts w:ascii="仿宋_GB2312" w:eastAsia="仿宋_GB2312" w:hAnsi="仿宋_GB2312" w:cs="Times New Roman"/>
          <w:color w:val="000000"/>
          <w:kern w:val="0"/>
          <w:sz w:val="30"/>
          <w:szCs w:val="30"/>
        </w:rPr>
        <w:t>。</w:t>
      </w:r>
    </w:p>
    <w:p w14:paraId="13178FC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2.1.3 </w:t>
      </w:r>
      <w:r>
        <w:rPr>
          <w:rFonts w:ascii="仿宋_GB2312" w:eastAsia="仿宋_GB2312" w:hAnsi="仿宋_GB2312" w:cs="Times New Roman"/>
          <w:color w:val="000000"/>
          <w:kern w:val="0"/>
          <w:sz w:val="30"/>
          <w:szCs w:val="30"/>
        </w:rPr>
        <w:t>股东会召集人应当充分、完整披露所有提案的具体内容，在召开股东会</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日前披露有助于股东对拟讨论的事项作出合理决策所必需的资料。有关提案涉及中介机构等发表意见的，应当作为会议资料的一部分予以披露。</w:t>
      </w:r>
    </w:p>
    <w:p w14:paraId="09F38429"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在股东会上拟表决的提案中，某项提案生效是其他提案生效的前提的，召集人应当在股东会通知中明确披露相关前提条件，并就该项提案表决通过是后续提案表决结果生效的前提进行特别提示。</w:t>
      </w:r>
    </w:p>
    <w:p w14:paraId="5E21DB9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2.1.4 </w:t>
      </w:r>
      <w:r>
        <w:rPr>
          <w:rFonts w:ascii="仿宋_GB2312" w:eastAsia="仿宋_GB2312" w:hAnsi="仿宋_GB2312" w:cs="Times New Roman"/>
          <w:color w:val="000000"/>
          <w:kern w:val="0"/>
          <w:sz w:val="30"/>
          <w:szCs w:val="30"/>
        </w:rPr>
        <w:t>股东会召开前，符合条件的股东提出临时提案的，发出提案通知至会议决议公告期间的持股比例不得低于</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w:t>
      </w:r>
    </w:p>
    <w:p w14:paraId="53F1AFE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股东提出临时提案的，应当向召集人提供持有上市公司</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以上股份（含表决权恢复的优先股等）的证明文件，上市公司</w:t>
      </w:r>
      <w:r>
        <w:rPr>
          <w:rFonts w:ascii="仿宋_GB2312" w:eastAsia="仿宋_GB2312" w:hAnsi="仿宋_GB2312" w:cs="Times New Roman"/>
          <w:color w:val="000000"/>
          <w:kern w:val="0"/>
          <w:sz w:val="30"/>
          <w:szCs w:val="30"/>
        </w:rPr>
        <w:lastRenderedPageBreak/>
        <w:t>不得提高提出临时提案股东的持股比例。股东通过委托方式联合提出提案的，委托股东应当向被委托股东出具书面授权文件。</w:t>
      </w:r>
    </w:p>
    <w:p w14:paraId="79F71E4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提案股东资格属实、相关提案符合《公司法》等相关要求的，召集人应当将其提交股东会审议，并在规定时间内发出股东会补充通知。</w:t>
      </w:r>
    </w:p>
    <w:p w14:paraId="18510A9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2.1.5 </w:t>
      </w:r>
      <w:r>
        <w:rPr>
          <w:rFonts w:ascii="仿宋_GB2312" w:eastAsia="仿宋_GB2312" w:hAnsi="仿宋_GB2312" w:cs="Times New Roman"/>
          <w:color w:val="000000"/>
          <w:kern w:val="0"/>
          <w:sz w:val="30"/>
          <w:szCs w:val="30"/>
        </w:rPr>
        <w:t>除临时提案外，上市公司发出股东会通知后不得修改股东会通知中已列明的提案或增加新的提案。</w:t>
      </w:r>
    </w:p>
    <w:p w14:paraId="7811293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召集人根据规定需对提案披露内容进行补充或更正的，不得实质性修改提案，并应当在规定时间内发布相关补充或更正公告。股东会决议的法律意见书中应当包含律师对提案披露内容的补充、更正是否构成提案实质性修改出具的明确意见。</w:t>
      </w:r>
    </w:p>
    <w:p w14:paraId="4567DAD5"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对提案进行实质性修改的，有关变更应当视为一个新的提案，不得在本次股东会上进行表决。</w:t>
      </w:r>
    </w:p>
    <w:p w14:paraId="3C42F6EB"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2.1.6 </w:t>
      </w:r>
      <w:r>
        <w:rPr>
          <w:rFonts w:ascii="仿宋_GB2312" w:eastAsia="仿宋_GB2312" w:hAnsi="仿宋_GB2312" w:cs="Times New Roman"/>
          <w:color w:val="000000"/>
          <w:kern w:val="0"/>
          <w:sz w:val="30"/>
          <w:szCs w:val="30"/>
        </w:rPr>
        <w:t>发出股东会通知后，股东会因故需要取消的，召集人应当在现场会议召开日前至少</w:t>
      </w:r>
      <w:r>
        <w:rPr>
          <w:rFonts w:ascii="仿宋_GB2312" w:eastAsia="仿宋_GB2312" w:hAnsi="仿宋_GB2312" w:cs="Times New Roman"/>
          <w:color w:val="000000"/>
          <w:kern w:val="0"/>
          <w:sz w:val="30"/>
          <w:szCs w:val="30"/>
        </w:rPr>
        <w:t>2</w:t>
      </w:r>
      <w:r>
        <w:rPr>
          <w:rFonts w:ascii="仿宋_GB2312" w:eastAsia="仿宋_GB2312" w:hAnsi="仿宋_GB2312" w:cs="Times New Roman"/>
          <w:color w:val="000000"/>
          <w:kern w:val="0"/>
          <w:sz w:val="30"/>
          <w:szCs w:val="30"/>
        </w:rPr>
        <w:t>个交易日公告并说明原因。</w:t>
      </w:r>
    </w:p>
    <w:p w14:paraId="7007718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2.1.7 </w:t>
      </w:r>
      <w:r>
        <w:rPr>
          <w:rFonts w:ascii="仿宋_GB2312" w:eastAsia="仿宋_GB2312" w:hAnsi="仿宋_GB2312" w:cs="Times New Roman"/>
          <w:color w:val="000000"/>
          <w:kern w:val="0"/>
          <w:sz w:val="30"/>
          <w:szCs w:val="30"/>
        </w:rPr>
        <w:t>上市公司不得通过授权的形式由董事会或者其他主体代为行使股东会的法定职权。股东会授权董事会或者其他主体代为行使其他职权的，应当符合法律法规、本所相关规定及公司章程、股东会议事规则等规定的授权原则，并明确授权的具体内容。</w:t>
      </w:r>
    </w:p>
    <w:p w14:paraId="689B584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2.1.8 </w:t>
      </w:r>
      <w:r>
        <w:rPr>
          <w:rFonts w:ascii="仿宋_GB2312" w:eastAsia="仿宋_GB2312" w:hAnsi="仿宋_GB2312" w:cs="Times New Roman"/>
          <w:color w:val="000000"/>
          <w:kern w:val="0"/>
          <w:sz w:val="30"/>
          <w:szCs w:val="30"/>
        </w:rPr>
        <w:t>股权登记日登记在册的所有普通股股东（含表决权恢复的优先股股东）或者其代理人，均有权出席股东会，上市公司和召集人不得以任何理由拒绝。</w:t>
      </w:r>
    </w:p>
    <w:p w14:paraId="2A968EF6"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公司可以在股东会召开日前设置现场参会登记环节，但不得借此妨碍股东或者其代理人依法出席股东会及行使表决权。</w:t>
      </w:r>
    </w:p>
    <w:p w14:paraId="6CF72DC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2.1.9 </w:t>
      </w:r>
      <w:r>
        <w:rPr>
          <w:rFonts w:ascii="仿宋_GB2312" w:eastAsia="仿宋_GB2312" w:hAnsi="仿宋_GB2312" w:cs="Times New Roman"/>
          <w:color w:val="000000"/>
          <w:kern w:val="0"/>
          <w:sz w:val="30"/>
          <w:szCs w:val="30"/>
        </w:rPr>
        <w:t>上市公司应当为股东特别是中小股东参加股东会提供便利，为投资者发言、提问及与公司董事、高级管理人员交流提供必要的时间。中小股东有权对公司经营和相关议案提出建议或者质询，公司董事、高级管理人员在遵守公平信息披露原则的前提下，应当对中小股东的质询予以真实、准确地答复。</w:t>
      </w:r>
    </w:p>
    <w:p w14:paraId="61A5521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2.1.10 </w:t>
      </w:r>
      <w:r>
        <w:rPr>
          <w:rFonts w:ascii="仿宋_GB2312" w:eastAsia="仿宋_GB2312" w:hAnsi="仿宋_GB2312" w:cs="Times New Roman"/>
          <w:color w:val="000000"/>
          <w:kern w:val="0"/>
          <w:sz w:val="30"/>
          <w:szCs w:val="30"/>
        </w:rPr>
        <w:t>上市公司召开股东会按照相关规定向股东提供网络投票方式的，应当做好股东会网络投票的相关组织和准备工作，按照本所公告格式的要求，使用本所公告编制软件编制股东会相关公告，并按规定披露。</w:t>
      </w:r>
    </w:p>
    <w:p w14:paraId="1E4BFC6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公司利用本所网络投票系统为股东提供网络投票方式的，现场股东会应当在本所交易日召开。</w:t>
      </w:r>
    </w:p>
    <w:p w14:paraId="641DC08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2.1.11 </w:t>
      </w:r>
      <w:r>
        <w:rPr>
          <w:rFonts w:ascii="仿宋_GB2312" w:eastAsia="仿宋_GB2312" w:hAnsi="仿宋_GB2312" w:cs="Times New Roman"/>
          <w:color w:val="000000"/>
          <w:kern w:val="0"/>
          <w:sz w:val="30"/>
          <w:szCs w:val="30"/>
        </w:rPr>
        <w:t>本所会员应当开发和维护相关技术系统，确保其证券交易终端支持上市公司股东会网络投票。由于会员相关技术系统原因，导致公司股东无法完成投票的，会员应当及时协助公司股东通过其他有效方式参与网络投票。</w:t>
      </w:r>
    </w:p>
    <w:p w14:paraId="6470943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本所会员应当按照相关规定妥善保管公司股东的投票记录，不得盗用或者假借股东名义进行投票，不得擅自篡改股东投票记录，不得非法影响股东的表决意见。</w:t>
      </w:r>
    </w:p>
    <w:p w14:paraId="4DF4297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2.1.12 </w:t>
      </w:r>
      <w:r>
        <w:rPr>
          <w:rFonts w:ascii="仿宋_GB2312" w:eastAsia="仿宋_GB2312" w:hAnsi="仿宋_GB2312" w:cs="Times New Roman"/>
          <w:color w:val="000000"/>
          <w:kern w:val="0"/>
          <w:sz w:val="30"/>
          <w:szCs w:val="30"/>
        </w:rPr>
        <w:t>上市公司董事会、独立董事、持有</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以上有表决权股份的股东或者依照法律、行政法规或者中国证监会的规定设立的投资者保护机构，可以作为征集人，自行或者委托证券公司、证券服务机构，公开请求股东委托其代为出席股东会，</w:t>
      </w:r>
      <w:r>
        <w:rPr>
          <w:rFonts w:ascii="仿宋_GB2312" w:eastAsia="仿宋_GB2312" w:hAnsi="仿宋_GB2312" w:cs="Times New Roman"/>
          <w:color w:val="000000"/>
          <w:kern w:val="0"/>
          <w:sz w:val="30"/>
          <w:szCs w:val="30"/>
        </w:rPr>
        <w:lastRenderedPageBreak/>
        <w:t>并代为行使提案权、表决权等股东权利，但不得以有偿或者变相有偿方式公开征集股东权利。</w:t>
      </w:r>
    </w:p>
    <w:p w14:paraId="2AE7F913"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征集人应当按照公告格式的要求编制披露征集公告和相关征集文件，并按规定披露征集进展情况和结果，公司应当予以配合。</w:t>
      </w:r>
    </w:p>
    <w:p w14:paraId="204B19E2"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征集人可以采用电子化方式公开征集股东权利，为股东进行委托提供便利，公司应当予以配合。</w:t>
      </w:r>
    </w:p>
    <w:p w14:paraId="7C2CAD9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公司可以在公司章程中规定股东权利征集制度的实施细则，但不得对征集投票行为设置最低持股比例等不适当障碍而损害股东的合法权益。</w:t>
      </w:r>
    </w:p>
    <w:p w14:paraId="590D814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2.1.13 </w:t>
      </w:r>
      <w:r>
        <w:rPr>
          <w:rFonts w:ascii="仿宋_GB2312" w:eastAsia="仿宋_GB2312" w:hAnsi="仿宋_GB2312" w:cs="Times New Roman"/>
          <w:color w:val="000000"/>
          <w:kern w:val="0"/>
          <w:sz w:val="30"/>
          <w:szCs w:val="30"/>
        </w:rPr>
        <w:t>下列股票名义持有人行使表决权依规需要事先征求实际持有人的投票意见的，可以委托本所指定的上证所信息网络有限公司（以下简称本所信息公司）通过股东会投票意见代征集系统征集实际持有人对股东会拟审议事项的投票意见，并按照其意见办理：</w:t>
      </w:r>
    </w:p>
    <w:p w14:paraId="76257CC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（一）持有融资融券客户信用交易担保证券账户的证券公司；</w:t>
      </w:r>
    </w:p>
    <w:p w14:paraId="17318F8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（二）持有转融通担保证券账户的证金公司；</w:t>
      </w:r>
    </w:p>
    <w:p w14:paraId="635CEE5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（三）合格境外机构投资者（</w:t>
      </w:r>
      <w:r>
        <w:rPr>
          <w:rFonts w:ascii="仿宋_GB2312" w:eastAsia="仿宋_GB2312" w:hAnsi="仿宋_GB2312" w:cs="Times New Roman"/>
          <w:color w:val="000000"/>
          <w:kern w:val="0"/>
          <w:sz w:val="30"/>
          <w:szCs w:val="30"/>
        </w:rPr>
        <w:t>QFII</w:t>
      </w:r>
      <w:r>
        <w:rPr>
          <w:rFonts w:ascii="仿宋_GB2312" w:eastAsia="仿宋_GB2312" w:hAnsi="仿宋_GB2312" w:cs="Times New Roman"/>
          <w:color w:val="000000"/>
          <w:kern w:val="0"/>
          <w:sz w:val="30"/>
          <w:szCs w:val="30"/>
        </w:rPr>
        <w:t>）；</w:t>
      </w:r>
    </w:p>
    <w:p w14:paraId="7F312CF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（四）持有沪股通股票的香港中央结算有限公司；</w:t>
      </w:r>
    </w:p>
    <w:p w14:paraId="1C96EF0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（五）中国证监会和本所认定的其他股票名义持有人。</w:t>
      </w:r>
    </w:p>
    <w:p w14:paraId="655BA2C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前款规定的合格境外机构投资者、香港结算公司，作为股票名义持有人通过本所网络投票系统行使表决权的，其具体投票操作事项，由本所另行规定。</w:t>
      </w:r>
    </w:p>
    <w:p w14:paraId="0781571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2.1.14 </w:t>
      </w:r>
      <w:r>
        <w:rPr>
          <w:rFonts w:ascii="仿宋_GB2312" w:eastAsia="仿宋_GB2312" w:hAnsi="仿宋_GB2312" w:cs="Times New Roman"/>
          <w:color w:val="000000"/>
          <w:kern w:val="0"/>
          <w:sz w:val="30"/>
          <w:szCs w:val="30"/>
        </w:rPr>
        <w:t>董事的选举应当充分反映中小股东的意见。股东会在董事的选举中应当积极推行累积投票制度。</w:t>
      </w:r>
    </w:p>
    <w:p w14:paraId="07F78F56"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涉及下列情形的，股东会在董事的选举中应当采用累积投票制：</w:t>
      </w:r>
    </w:p>
    <w:p w14:paraId="3F4298A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（一）上市公司选举</w:t>
      </w:r>
      <w:r>
        <w:rPr>
          <w:rFonts w:ascii="仿宋_GB2312" w:eastAsia="仿宋_GB2312" w:hAnsi="仿宋_GB2312" w:cs="Times New Roman"/>
          <w:color w:val="000000"/>
          <w:kern w:val="0"/>
          <w:sz w:val="30"/>
          <w:szCs w:val="30"/>
        </w:rPr>
        <w:t>2</w:t>
      </w:r>
      <w:r>
        <w:rPr>
          <w:rFonts w:ascii="仿宋_GB2312" w:eastAsia="仿宋_GB2312" w:hAnsi="仿宋_GB2312" w:cs="Times New Roman"/>
          <w:color w:val="000000"/>
          <w:kern w:val="0"/>
          <w:sz w:val="30"/>
          <w:szCs w:val="30"/>
        </w:rPr>
        <w:t>名以上独立董事的；</w:t>
      </w:r>
    </w:p>
    <w:p w14:paraId="78E62FC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（二）上市公司单一股东及其一致行动人拥有权益的股份比例在</w:t>
      </w:r>
      <w:r>
        <w:rPr>
          <w:rFonts w:ascii="仿宋_GB2312" w:eastAsia="仿宋_GB2312" w:hAnsi="仿宋_GB2312" w:cs="Times New Roman"/>
          <w:color w:val="000000"/>
          <w:kern w:val="0"/>
          <w:sz w:val="30"/>
          <w:szCs w:val="30"/>
        </w:rPr>
        <w:t>30%</w:t>
      </w:r>
      <w:r>
        <w:rPr>
          <w:rFonts w:ascii="仿宋_GB2312" w:eastAsia="仿宋_GB2312" w:hAnsi="仿宋_GB2312" w:cs="Times New Roman"/>
          <w:color w:val="000000"/>
          <w:kern w:val="0"/>
          <w:sz w:val="30"/>
          <w:szCs w:val="30"/>
        </w:rPr>
        <w:t>以上。</w:t>
      </w:r>
    </w:p>
    <w:p w14:paraId="31C3D696"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股东会以累积投票方式选举董事的，独立董事和非独立董事的表决应当分别进行，并根据应选董事人数，按照获得的选举票数由多到少的顺序确定当选董事。</w:t>
      </w:r>
    </w:p>
    <w:p w14:paraId="410C048B"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不采取累积投票方式选举董事的，每位董事候选人应当以单项提案提出。</w:t>
      </w:r>
    </w:p>
    <w:p w14:paraId="0517305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采用累积投票制的公司应当在公司章程里规定实施细则，本所鼓励上市公司通过差额选举的方式选举独立董事。</w:t>
      </w:r>
    </w:p>
    <w:p w14:paraId="65A696B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2.1.15 </w:t>
      </w:r>
      <w:r>
        <w:rPr>
          <w:rFonts w:ascii="仿宋_GB2312" w:eastAsia="仿宋_GB2312" w:hAnsi="仿宋_GB2312" w:cs="Times New Roman"/>
          <w:color w:val="000000"/>
          <w:kern w:val="0"/>
          <w:sz w:val="30"/>
          <w:szCs w:val="30"/>
        </w:rPr>
        <w:t>出席股东会的股东，对于采用累积投票制的议案，每持有一股即拥有与每个议案组下应选董事人数相同的选举票数。股东拥有的选举票数，可以集中投给一名候选人，也可以投给数名候选人。</w:t>
      </w:r>
    </w:p>
    <w:p w14:paraId="42F159F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股东应当以每个议案组的选举票数为限进行投票。股东所投选举票数超过其拥有的选举票数的，或者在差额选举中投票超过应选人数的，其对该项议案所投的选举票视为无效投票。</w:t>
      </w:r>
    </w:p>
    <w:p w14:paraId="4014AD33"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持有多个股东账户的股东，可以通过其任一股东账户参加网络投票，其所拥有的选举票数，按照其全部股东账户下的相同类别股份总数为基准计算。</w:t>
      </w:r>
    </w:p>
    <w:p w14:paraId="744542E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2.1.16 </w:t>
      </w:r>
      <w:r>
        <w:rPr>
          <w:rFonts w:ascii="仿宋_GB2312" w:eastAsia="仿宋_GB2312" w:hAnsi="仿宋_GB2312" w:cs="Times New Roman"/>
          <w:color w:val="000000"/>
          <w:kern w:val="0"/>
          <w:sz w:val="30"/>
          <w:szCs w:val="30"/>
        </w:rPr>
        <w:t>除采用累积投票制以外，股东会对所有提案应当逐项表决。股东或者其代理人在股东会上不得对互斥提案同时投同意票。</w:t>
      </w:r>
    </w:p>
    <w:p w14:paraId="2024C62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股东或者其委托代理人在股东会上投票的，应当对提交表决的议案明确发表同意、反对或者弃权意见。股票名义持有人根据相关规则规定，应当按照所征集的实际持有人对同一议案的不同投票意见行使表决权的除外。</w:t>
      </w:r>
    </w:p>
    <w:p w14:paraId="3DD19F9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同一表决权通过现场、本所网络投票平台或者其他方式重复进行表决的，以第一次投票结果为准。</w:t>
      </w:r>
    </w:p>
    <w:p w14:paraId="2DE4B8F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2.1.17 </w:t>
      </w:r>
      <w:r>
        <w:rPr>
          <w:rFonts w:ascii="仿宋_GB2312" w:eastAsia="仿宋_GB2312" w:hAnsi="仿宋_GB2312" w:cs="Times New Roman"/>
          <w:color w:val="000000"/>
          <w:kern w:val="0"/>
          <w:sz w:val="30"/>
          <w:szCs w:val="30"/>
        </w:rPr>
        <w:t>持有多个股东账户的股东，可行使的表决权数量是其名下全部股东账户所持相同类别普通股和相同品种优先股的数量总和。法律法规、本所规定及公司章程对特别表决权股份另有规定的，从其规定。</w:t>
      </w:r>
    </w:p>
    <w:p w14:paraId="3A98329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7BD9D5C5"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6EEADDA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2.1.18 </w:t>
      </w:r>
      <w:r>
        <w:rPr>
          <w:rFonts w:ascii="仿宋_GB2312" w:eastAsia="仿宋_GB2312" w:hAnsi="仿宋_GB2312" w:cs="Times New Roman"/>
          <w:color w:val="000000"/>
          <w:kern w:val="0"/>
          <w:sz w:val="30"/>
          <w:szCs w:val="30"/>
        </w:rPr>
        <w:t>股东仅对股东会部分议案进行网络投票的，视为出席本次股东会，其所持表决权数纳入出席本次股东会股东所持表决权数计算。该股东未表决或不符合本所网络投票业务规则要求投票的议案，其所持表决权数按照弃权计算。</w:t>
      </w:r>
    </w:p>
    <w:p w14:paraId="4345351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2.1.19 </w:t>
      </w:r>
      <w:r>
        <w:rPr>
          <w:rFonts w:ascii="仿宋_GB2312" w:eastAsia="仿宋_GB2312" w:hAnsi="仿宋_GB2312" w:cs="Times New Roman"/>
          <w:color w:val="000000"/>
          <w:kern w:val="0"/>
          <w:sz w:val="30"/>
          <w:szCs w:val="30"/>
        </w:rPr>
        <w:t>股东会网络投票结束后，根据上市公司的委托，本所信息公司通过本所网络投票系统取得网络投票数据后，向上市公司发送网络投票统计结果及其相关明细。</w:t>
      </w:r>
    </w:p>
    <w:p w14:paraId="511297D5"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委托本所信息公司进行现场投票与网络投票结果合并统计服务的，应当及时向本所信息公司发送现场投票数据。本所信息公司完成合并统计后向上市公司发送网络投票统计数据、现场投票统计数据、合并计票统计数据及其相关明细。</w:t>
      </w:r>
    </w:p>
    <w:p w14:paraId="5157B679"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出现下列情形之一的，本所信息公司向上市公司提供相关议案的全部投票记录，上市公司应当根据法律法规、本所相关规定、公司章程及股东会相关公告披露的计票规则统计股东会表决结果：</w:t>
      </w:r>
    </w:p>
    <w:p w14:paraId="2D000F9B"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（一）应当回避表决或者承诺放弃表决权的股东参加网络投票；</w:t>
      </w:r>
    </w:p>
    <w:p w14:paraId="76638A5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（二）股东会对同一事项有不同提案；</w:t>
      </w:r>
    </w:p>
    <w:p w14:paraId="63C028E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（三）优先股股东参加网络投票。</w:t>
      </w:r>
    </w:p>
    <w:p w14:paraId="5DEE8115"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公司需要对普通股股东和优先股股东、内资股股东和外资股股东、中小投资者等出席会议及表决情况分别统计并披露的，可以委托本所信息公司提供相应的分类统计服务。</w:t>
      </w:r>
    </w:p>
    <w:p w14:paraId="21DAE7E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2.1.20 </w:t>
      </w:r>
      <w:r>
        <w:rPr>
          <w:rFonts w:ascii="仿宋_GB2312" w:eastAsia="仿宋_GB2312" w:hAnsi="仿宋_GB2312" w:cs="Times New Roman"/>
          <w:color w:val="000000"/>
          <w:kern w:val="0"/>
          <w:sz w:val="30"/>
          <w:szCs w:val="30"/>
        </w:rPr>
        <w:t>上市公司及其律师应当对投票数据进行合规性确认，并最终形成股东会表决结果；对投票数据有异议的，应当及时向本所和本所信息公司提出。</w:t>
      </w:r>
    </w:p>
    <w:p w14:paraId="6600857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因不可抗力、意外事故以及其他本所或者本所信息公司不能控制的异常情况导致网络投票系统不能正常运行的，本所和本所信息公司不承担责任。</w:t>
      </w:r>
    </w:p>
    <w:p w14:paraId="3D0D885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2.1.21 </w:t>
      </w:r>
      <w:r>
        <w:rPr>
          <w:rFonts w:ascii="仿宋_GB2312" w:eastAsia="仿宋_GB2312" w:hAnsi="仿宋_GB2312" w:cs="Times New Roman"/>
          <w:color w:val="000000"/>
          <w:kern w:val="0"/>
          <w:sz w:val="30"/>
          <w:szCs w:val="30"/>
        </w:rPr>
        <w:t>股东会结束后，上市公司应当及时统计议案的投票表决结果，并披露股东会决议公告。</w:t>
      </w:r>
    </w:p>
    <w:p w14:paraId="4B3538F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如出现否决议案、非常规、突发情况或者对投资者充分关注的重大事项无法形成决议等情形的，公司应当于召开当日提交公告。</w:t>
      </w:r>
    </w:p>
    <w:p w14:paraId="53D74C1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公司股东会审议影响中小投资者利益的重大事项时，应当对除上市公司董事、高级管理人员以及单独或者合计持有上市公司</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以上股份的股东以外的其他股东的表决情况单独计票并披露。</w:t>
      </w:r>
    </w:p>
    <w:p w14:paraId="05902CCA" w14:textId="77777777" w:rsidR="00E63A53" w:rsidRDefault="0086479E">
      <w:pPr>
        <w:pStyle w:val="2"/>
        <w:spacing w:line="560" w:lineRule="exact"/>
        <w:rPr>
          <w:rFonts w:ascii="仿宋_GB2312" w:hAnsi="仿宋_GB2312"/>
        </w:rPr>
      </w:pPr>
      <w:bookmarkStart w:id="4" w:name="__RefHeading___Toc189646138"/>
      <w:bookmarkEnd w:id="4"/>
      <w:r>
        <w:rPr>
          <w:rFonts w:ascii="仿宋_GB2312" w:hAnsi="仿宋_GB2312"/>
        </w:rPr>
        <w:t>第二节</w:t>
      </w:r>
      <w:r>
        <w:rPr>
          <w:rFonts w:ascii="仿宋_GB2312" w:hAnsi="仿宋_GB2312"/>
        </w:rPr>
        <w:t xml:space="preserve"> </w:t>
      </w:r>
      <w:r>
        <w:rPr>
          <w:rFonts w:ascii="仿宋_GB2312" w:hAnsi="仿宋_GB2312"/>
        </w:rPr>
        <w:t>董事会</w:t>
      </w:r>
    </w:p>
    <w:p w14:paraId="0712E79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2.2.1 </w:t>
      </w:r>
      <w:r>
        <w:rPr>
          <w:rFonts w:ascii="仿宋_GB2312" w:eastAsia="仿宋_GB2312" w:hAnsi="仿宋_GB2312" w:cs="Times New Roman"/>
          <w:color w:val="000000"/>
          <w:kern w:val="0"/>
          <w:sz w:val="30"/>
          <w:szCs w:val="30"/>
        </w:rPr>
        <w:t>上市公司应当制定董事会议事规则，并列入公司章程或者作为章程附件，报股东会批准，确保董事会规范、高效运作和审慎、科学决策。</w:t>
      </w:r>
    </w:p>
    <w:p w14:paraId="7B4BA47B"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2.2.2 </w:t>
      </w:r>
      <w:r>
        <w:rPr>
          <w:rFonts w:ascii="仿宋_GB2312" w:eastAsia="仿宋_GB2312" w:hAnsi="仿宋_GB2312" w:cs="Times New Roman"/>
          <w:color w:val="000000"/>
          <w:kern w:val="0"/>
          <w:sz w:val="30"/>
          <w:szCs w:val="30"/>
        </w:rPr>
        <w:t>董事会会议应当严格按照董事会议事规则召集和召开，按规定事先通知所有董事，并提供充分的会议材料，包括会议议题的相关背景材料、全部由独立董事参加的会议（以下简称独立董事专门会议）审议情况（如有）、董事会专门委员会意见（如有）等董事对议案进行表决所需的所有信息、数据和资料，及时答复董事提出的问询，在会议召开前根据董事的要求补充相关会议材料。董事会专门委员会召开会议的，上市公司原则上应当不迟于专门委员会会议召开前</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日提供相关资料和信息。</w:t>
      </w:r>
    </w:p>
    <w:p w14:paraId="1FF202F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两名以上独立董事认为会议材料不完整、论证不充分或者提供不及时的，可以书面向董事会提出延期召开会议或者延期审议该事项，董事会应当予以采纳。</w:t>
      </w:r>
    </w:p>
    <w:p w14:paraId="22687002"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董事会及专门委员会会议以现场召开为原则。在保证全体参会董事能够充分沟通并表达意见的前提下，必要时可以依照程序采用视频、电话或者其他方式召开。</w:t>
      </w:r>
    </w:p>
    <w:p w14:paraId="1B9DD1F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2.2.3 </w:t>
      </w:r>
      <w:r>
        <w:rPr>
          <w:rFonts w:ascii="仿宋_GB2312" w:eastAsia="仿宋_GB2312" w:hAnsi="仿宋_GB2312" w:cs="Times New Roman"/>
          <w:color w:val="000000"/>
          <w:kern w:val="0"/>
          <w:sz w:val="30"/>
          <w:szCs w:val="30"/>
        </w:rPr>
        <w:t>董事会及其专门委员会会议、独立董事专门会议应当按规定制作会议记录，会议记录应当真实、准确、完整，充分反映与会人员对所审议事项提出的意见。</w:t>
      </w:r>
    </w:p>
    <w:p w14:paraId="108DF23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出席会议的董事、董事会秘书和记录人员等相关人员应当在会议记录上签名确认。董事会会议记录应当妥善保存。</w:t>
      </w:r>
    </w:p>
    <w:p w14:paraId="3092D66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2.2.4 </w:t>
      </w:r>
      <w:r>
        <w:rPr>
          <w:rFonts w:ascii="仿宋_GB2312" w:eastAsia="仿宋_GB2312" w:hAnsi="仿宋_GB2312" w:cs="Times New Roman"/>
          <w:color w:val="000000"/>
          <w:kern w:val="0"/>
          <w:sz w:val="30"/>
          <w:szCs w:val="30"/>
        </w:rPr>
        <w:t>上市公司董事会各项法定职权应当由董事会集体行使，不得授权他人行使，不得以公司章程、股东会决议等方式变更或者剥夺。</w:t>
      </w:r>
    </w:p>
    <w:p w14:paraId="0C37981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公司章程规定的董事会其他职权，涉及重大事项的，应当进行集体决策，不得授予董事长、总经理等其他主体行使。</w:t>
      </w:r>
    </w:p>
    <w:p w14:paraId="4BD1809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董事会授权董事长在董事会闭会期间行使董事会部分职权的，应当在公司章程中明确规定授权的原则和具体内容。</w:t>
      </w:r>
    </w:p>
    <w:p w14:paraId="3F3E23F3"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2.2.5 </w:t>
      </w:r>
      <w:r>
        <w:rPr>
          <w:rFonts w:ascii="仿宋_GB2312" w:eastAsia="仿宋_GB2312" w:hAnsi="仿宋_GB2312" w:cs="Times New Roman"/>
          <w:color w:val="000000"/>
          <w:kern w:val="0"/>
          <w:sz w:val="30"/>
          <w:szCs w:val="30"/>
        </w:rPr>
        <w:t>上市公司应当在董事会中设置审计委员会，并可以根据需要设置提名、薪酬与考核、战略等专门委员会。专门委员会依照法律法规、本所规定、公司章程和董事会授权履行职责。除另有规定外，专门委员会的提案应当提交董事会审议决定。</w:t>
      </w:r>
    </w:p>
    <w:p w14:paraId="4DF602F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董事会专门委员会成员全部由董事组成，其中审计委员会、提名委员会、薪酬与考核委员会中独立董事应当过半数并担任召集人，审计委员会的成员应当为不在上市公司担任高级管理人员的董事，召集人应当为会计专业人士。公司董事会成员中的职工代表可以成为审计委员会成员。</w:t>
      </w:r>
    </w:p>
    <w:p w14:paraId="71DD51F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在章程中对专门委员会的组成、职责等作出规定，董事会负责制定专门委员会工作规程，明确专门委员会的人员构成、委员任期、职责范围、议事规则和档案保存等相关事项。国务院有关主管部门对专门委员会的召集人另有规定的，从其规定。</w:t>
      </w:r>
      <w:r>
        <w:rPr>
          <w:rFonts w:ascii="仿宋_GB2312" w:eastAsia="仿宋_GB2312" w:hAnsi="仿宋_GB2312" w:cs="Times New Roman"/>
          <w:color w:val="000000"/>
          <w:kern w:val="0"/>
          <w:sz w:val="30"/>
          <w:szCs w:val="30"/>
        </w:rPr>
        <w:t xml:space="preserve">  </w:t>
      </w:r>
    </w:p>
    <w:p w14:paraId="529F4BF3"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2.2.6 </w:t>
      </w:r>
      <w:r>
        <w:rPr>
          <w:rFonts w:ascii="仿宋_GB2312" w:eastAsia="仿宋_GB2312" w:hAnsi="仿宋_GB2312" w:cs="Times New Roman"/>
          <w:color w:val="000000"/>
          <w:kern w:val="0"/>
          <w:sz w:val="30"/>
          <w:szCs w:val="30"/>
        </w:rPr>
        <w:t>董事会审计委员会由</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名以上董事会成员组成。审计委员会成员应当勤勉尽责，切实有效地监督、评估上市公司内外部审计工作，促进公司建立有效的内部控制并提供真实、准确、完整的财务报告。</w:t>
      </w:r>
    </w:p>
    <w:p w14:paraId="443178A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审计委员会成员应当具备履行审计委员会工作职责的专业知识和经验。</w:t>
      </w:r>
    </w:p>
    <w:p w14:paraId="38ED79A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2.2.7 </w:t>
      </w:r>
      <w:r>
        <w:rPr>
          <w:rFonts w:ascii="仿宋_GB2312" w:eastAsia="仿宋_GB2312" w:hAnsi="仿宋_GB2312" w:cs="Times New Roman"/>
          <w:color w:val="000000"/>
          <w:kern w:val="0"/>
          <w:sz w:val="30"/>
          <w:szCs w:val="30"/>
        </w:rPr>
        <w:t>董事会审计委员会行使《公司法》规定的监事会的职权。</w:t>
      </w:r>
    </w:p>
    <w:p w14:paraId="0961BCB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审计委员会负责审核公司财务信息及其披露、监督及评估内外部审计工作和内部控制，下列事项应当经审计委员会全体成员过半数同意后，提交董事会审议：</w:t>
      </w:r>
    </w:p>
    <w:p w14:paraId="05925EC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（一）披露财务会计报告及定期报告中的财务信息、内部控制评价报告；</w:t>
      </w:r>
    </w:p>
    <w:p w14:paraId="5B4BA48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（二）聘用或者解聘承办上市公司审计业务的会计师事务所；</w:t>
      </w:r>
    </w:p>
    <w:p w14:paraId="7FF3C8D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（三）聘任或者解聘上市公司财务负责人；</w:t>
      </w:r>
    </w:p>
    <w:p w14:paraId="466E208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（四）因会计准则变更以外的原因作出会计政策、会计估计变更或者重大会计差错更正；</w:t>
      </w:r>
    </w:p>
    <w:p w14:paraId="09E39FB6"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（五）法律法规、本所相关规定及公司章程规定的其他事项。</w:t>
      </w:r>
    </w:p>
    <w:p w14:paraId="7C72BE76"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2.2.8 </w:t>
      </w:r>
      <w:r>
        <w:rPr>
          <w:rFonts w:ascii="仿宋_GB2312" w:eastAsia="仿宋_GB2312" w:hAnsi="仿宋_GB2312" w:cs="Times New Roman"/>
          <w:color w:val="000000"/>
          <w:kern w:val="0"/>
          <w:sz w:val="30"/>
          <w:szCs w:val="30"/>
        </w:rPr>
        <w:t>上市公司应当为董事会审计委员会提供必要的工作条件，配备专门人员或者机构承担审计委员会的工作联络、会议组织、材料准备和档案管理等日常工作。审计委员会履行职责时，公司管理层及相关部门应当给予配合。</w:t>
      </w:r>
    </w:p>
    <w:p w14:paraId="5901C1A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审计委员会认为必要的，可以聘请中介机构提供专业意见，有关费用由公司承担。</w:t>
      </w:r>
    </w:p>
    <w:p w14:paraId="336F2F8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2.2.9 </w:t>
      </w:r>
      <w:r>
        <w:rPr>
          <w:rFonts w:ascii="仿宋_GB2312" w:eastAsia="仿宋_GB2312" w:hAnsi="仿宋_GB2312" w:cs="Times New Roman"/>
          <w:color w:val="000000"/>
          <w:kern w:val="0"/>
          <w:sz w:val="30"/>
          <w:szCs w:val="30"/>
        </w:rPr>
        <w:t>董事会审计委员会每季度至少召开一次会议，</w:t>
      </w:r>
      <w:r>
        <w:rPr>
          <w:rFonts w:ascii="仿宋_GB2312" w:eastAsia="仿宋_GB2312" w:hAnsi="仿宋_GB2312" w:cs="Times New Roman"/>
          <w:color w:val="000000"/>
          <w:kern w:val="0"/>
          <w:sz w:val="30"/>
          <w:szCs w:val="30"/>
        </w:rPr>
        <w:t>2</w:t>
      </w:r>
      <w:r>
        <w:rPr>
          <w:rFonts w:ascii="仿宋_GB2312" w:eastAsia="仿宋_GB2312" w:hAnsi="仿宋_GB2312" w:cs="Times New Roman"/>
          <w:color w:val="000000"/>
          <w:kern w:val="0"/>
          <w:sz w:val="30"/>
          <w:szCs w:val="30"/>
        </w:rPr>
        <w:t>名及以上成员提议，或者召集人认为有必要时，可以召开临时会议。审计委员会会议须有三分之二以上成员出席方可举行。</w:t>
      </w:r>
    </w:p>
    <w:p w14:paraId="4B805F82"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审计委员会作出决议，应当经审计委员会成员的过半数通过。</w:t>
      </w:r>
    </w:p>
    <w:p w14:paraId="16DCE0E9"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审计委员会决议的表决，应当一人一票。</w:t>
      </w:r>
    </w:p>
    <w:p w14:paraId="32AD069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审计委员会决议应当按规定制作会议记录，出席会议的审计委员会成员应当在会议记录上签名。审计委员会会议记录应当妥善保存。本所要求提供审计委员会会议记录的，公司应当提供。</w:t>
      </w:r>
    </w:p>
    <w:p w14:paraId="32E28E52"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2.2.10 </w:t>
      </w:r>
      <w:r>
        <w:rPr>
          <w:rFonts w:ascii="仿宋_GB2312" w:eastAsia="仿宋_GB2312" w:hAnsi="仿宋_GB2312" w:cs="Times New Roman"/>
          <w:color w:val="000000"/>
          <w:kern w:val="0"/>
          <w:sz w:val="30"/>
          <w:szCs w:val="30"/>
        </w:rPr>
        <w:t>董事会审计委员会应当审核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387AB3D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审计委员会向董事会提出聘请或者更换外部审计机构的建议，审核外部审计机构的审计费用及聘用条款，不受公司主要股东、实际控制人或者董事、高级管理人员的不当影响。</w:t>
      </w:r>
    </w:p>
    <w:p w14:paraId="5652D11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422D4FB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2.2.11 </w:t>
      </w:r>
      <w:r>
        <w:rPr>
          <w:rFonts w:ascii="仿宋_GB2312" w:eastAsia="仿宋_GB2312" w:hAnsi="仿宋_GB2312" w:cs="Times New Roman"/>
          <w:color w:val="000000"/>
          <w:kern w:val="0"/>
          <w:sz w:val="30"/>
          <w:szCs w:val="30"/>
        </w:rPr>
        <w:t>董事会审计委员会依法检查公司财务，监督董事、高级管理人员履行职责的合法合规性，行使公司章程规定的其他职权，维护公司及股东的合法权益。</w:t>
      </w:r>
    </w:p>
    <w:p w14:paraId="5F57842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审计委员会发现董事、高级管理人员违反法律法规、本所相关规定或者公司章程的，应当向董事会通报或者向股东会报告，并及时披露，也可以直接向监管机构报告。</w:t>
      </w:r>
    </w:p>
    <w:p w14:paraId="3B74DAB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审计委员会在履行监督职责过程中，对违反法律法规、本指引、本所其他规定、公司章程或者股东会决议的董事、高级管理人员，可以提出罢免的建议。</w:t>
      </w:r>
    </w:p>
    <w:p w14:paraId="0CF7EB43"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2.2.12 </w:t>
      </w:r>
      <w:r>
        <w:rPr>
          <w:rFonts w:ascii="仿宋_GB2312" w:eastAsia="仿宋_GB2312" w:hAnsi="仿宋_GB2312" w:cs="Times New Roman"/>
          <w:color w:val="000000"/>
          <w:kern w:val="0"/>
          <w:sz w:val="30"/>
          <w:szCs w:val="30"/>
        </w:rPr>
        <w:t>上市公司董事、高级管理人员发现公司发布的财务会计报告存在虚假记载、误导性陈述或者重大遗漏并向董事会或者审计委员会报告的，或者中介机构向董事会或者审计委员</w:t>
      </w:r>
      <w:r>
        <w:rPr>
          <w:rFonts w:ascii="仿宋_GB2312" w:eastAsia="仿宋_GB2312" w:hAnsi="仿宋_GB2312" w:cs="Times New Roman"/>
          <w:color w:val="000000"/>
          <w:kern w:val="0"/>
          <w:sz w:val="30"/>
          <w:szCs w:val="30"/>
        </w:rPr>
        <w:lastRenderedPageBreak/>
        <w:t>会指出公司财务会计报告存在虚假记载、误导性陈述或者重大遗漏的，董事会应当及时向本所报告并予以披露。</w:t>
      </w:r>
    </w:p>
    <w:p w14:paraId="1E092D1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公司根据前款规定披露相关信息的，应当在公告中披露财务会计报告存在的重大问题、已经或者可能导致的后果，以及已采取或者拟采取的措施。</w:t>
      </w:r>
    </w:p>
    <w:p w14:paraId="6113138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审计委员会应当督促公司相关责任部门制定整改措施和整改时间表，进行后续审查，监督整改措施的落实情况，并及时披露整改完成情况。</w:t>
      </w:r>
    </w:p>
    <w:p w14:paraId="33E13C3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2.2.13 </w:t>
      </w:r>
      <w:r>
        <w:rPr>
          <w:rFonts w:ascii="仿宋_GB2312" w:eastAsia="仿宋_GB2312" w:hAnsi="仿宋_GB2312" w:cs="Times New Roman"/>
          <w:color w:val="000000"/>
          <w:kern w:val="0"/>
          <w:sz w:val="30"/>
          <w:szCs w:val="30"/>
        </w:rPr>
        <w:t>上市公司披露年度报告的同时，应当在本所网站披露董事会审计委员会年度履职情况，主要包括其履行职责的情况和审计委员会会议的召开情况。</w:t>
      </w:r>
    </w:p>
    <w:p w14:paraId="62D10FA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审计委员会就其职责范围内事项向公司董事会提出审议意见，董事会未采纳的，公司应当披露该事项并充分说明理由。</w:t>
      </w:r>
    </w:p>
    <w:p w14:paraId="09537B6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2.2.14 </w:t>
      </w:r>
      <w:r>
        <w:rPr>
          <w:rFonts w:ascii="仿宋_GB2312" w:eastAsia="仿宋_GB2312" w:hAnsi="仿宋_GB2312" w:cs="Times New Roman"/>
          <w:color w:val="000000"/>
          <w:kern w:val="0"/>
          <w:sz w:val="30"/>
          <w:szCs w:val="30"/>
        </w:rPr>
        <w:t>董事会提名委员会负责拟定董事、高级管理人员的选择标准和程序，对董事、高级管理人员人选及其任职资格进行遴选、审核，并就下列事项向董事会提出建议：</w:t>
      </w:r>
    </w:p>
    <w:p w14:paraId="62B1D53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（一）提名或任免董事；</w:t>
      </w:r>
    </w:p>
    <w:p w14:paraId="5B4C8A2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（二）聘任或解聘高级管理人员；</w:t>
      </w:r>
    </w:p>
    <w:p w14:paraId="225D9DD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（三）法律法规、本所相关规定及公司章程规定的其他事项。</w:t>
      </w:r>
    </w:p>
    <w:p w14:paraId="7C7E05F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董事会对提名委员会的建议未采纳或未完全采纳的，应当在董事会决议中记载提名委员会的意见及未采纳的具体理由，并进行披露。</w:t>
      </w:r>
    </w:p>
    <w:p w14:paraId="09B8D1E5"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2.2.15 </w:t>
      </w:r>
      <w:r>
        <w:rPr>
          <w:rFonts w:ascii="仿宋_GB2312" w:eastAsia="仿宋_GB2312" w:hAnsi="仿宋_GB2312" w:cs="Times New Roman"/>
          <w:color w:val="000000"/>
          <w:kern w:val="0"/>
          <w:sz w:val="30"/>
          <w:szCs w:val="30"/>
        </w:rPr>
        <w:t>董事会薪酬与考核委员会负责制定董事、高级管理人员的考核标准并进行考核，制定、审查董事、高级管理人员的薪酬政策与方案，并就下列事项向董事会提出建议：</w:t>
      </w:r>
    </w:p>
    <w:p w14:paraId="1258F1F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（一）董事、高级管理人员的薪酬；</w:t>
      </w:r>
    </w:p>
    <w:p w14:paraId="79477E46"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（二）制定或变更股权激励计划、员工持股计划，激励对象获授权益、行使权益条件成就；</w:t>
      </w:r>
    </w:p>
    <w:p w14:paraId="46C432B3"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（三）董事、高级管理人员在拟分拆所属子公司安排持股计划；</w:t>
      </w:r>
    </w:p>
    <w:p w14:paraId="6FD9CCD3"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（四）法律法规、本所相关规定及公司章程规定的其他事项。</w:t>
      </w:r>
    </w:p>
    <w:p w14:paraId="1193A5A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董事会对薪酬与考核委员会的建议未采纳或未完全采纳的，应当在董事会决议中记载薪酬与考核委员会的意见及未采纳的具体理由，并进行披露。</w:t>
      </w:r>
    </w:p>
    <w:p w14:paraId="6846B9D4" w14:textId="77777777" w:rsidR="00E63A53" w:rsidRDefault="00E63A53">
      <w:pPr>
        <w:widowControl/>
        <w:shd w:val="clear" w:color="auto" w:fill="FFFFFF"/>
        <w:spacing w:line="560" w:lineRule="exact"/>
        <w:rPr>
          <w:rFonts w:ascii="仿宋_GB2312" w:eastAsia="仿宋_GB2312" w:hAnsi="仿宋_GB2312" w:cs="Times New Roman"/>
          <w:color w:val="000000"/>
          <w:kern w:val="0"/>
          <w:sz w:val="30"/>
          <w:szCs w:val="30"/>
        </w:rPr>
      </w:pPr>
      <w:bookmarkStart w:id="5" w:name="OLE_LINK14"/>
      <w:bookmarkStart w:id="6" w:name="OLE_LINK15"/>
      <w:bookmarkEnd w:id="5"/>
      <w:bookmarkEnd w:id="6"/>
    </w:p>
    <w:p w14:paraId="7C53E2C3" w14:textId="77777777" w:rsidR="00E63A53" w:rsidRDefault="0086479E">
      <w:pPr>
        <w:pStyle w:val="1"/>
        <w:spacing w:line="560" w:lineRule="exact"/>
        <w:rPr>
          <w:rFonts w:ascii="黑体" w:eastAsia="黑体" w:hAnsi="黑体" w:cs="黑体"/>
          <w:kern w:val="0"/>
        </w:rPr>
      </w:pPr>
      <w:bookmarkStart w:id="7" w:name="__RefHeading___Toc189646139"/>
      <w:bookmarkEnd w:id="7"/>
      <w:r>
        <w:rPr>
          <w:rFonts w:ascii="黑体" w:eastAsia="黑体" w:hAnsi="黑体" w:cs="黑体"/>
          <w:kern w:val="0"/>
        </w:rPr>
        <w:t>第三章</w:t>
      </w:r>
      <w:r>
        <w:rPr>
          <w:rFonts w:ascii="黑体" w:eastAsia="黑体" w:hAnsi="黑体" w:cs="黑体"/>
          <w:kern w:val="0"/>
        </w:rPr>
        <w:t xml:space="preserve"> </w:t>
      </w:r>
      <w:r>
        <w:rPr>
          <w:rFonts w:ascii="黑体" w:eastAsia="黑体" w:hAnsi="黑体" w:cs="黑体"/>
          <w:kern w:val="0"/>
        </w:rPr>
        <w:t>董事和高级管理人员</w:t>
      </w:r>
    </w:p>
    <w:p w14:paraId="392F507F" w14:textId="77777777" w:rsidR="00E63A53" w:rsidRDefault="0086479E">
      <w:pPr>
        <w:pStyle w:val="2"/>
        <w:spacing w:line="560" w:lineRule="exact"/>
        <w:rPr>
          <w:rFonts w:ascii="仿宋_GB2312" w:hAnsi="仿宋_GB2312"/>
        </w:rPr>
      </w:pPr>
      <w:bookmarkStart w:id="8" w:name="__RefHeading___Toc189646140"/>
      <w:bookmarkEnd w:id="8"/>
      <w:r>
        <w:rPr>
          <w:rFonts w:ascii="仿宋_GB2312" w:hAnsi="仿宋_GB2312"/>
        </w:rPr>
        <w:t>第一节</w:t>
      </w:r>
      <w:r>
        <w:rPr>
          <w:rFonts w:ascii="仿宋_GB2312" w:hAnsi="仿宋_GB2312"/>
        </w:rPr>
        <w:t xml:space="preserve"> </w:t>
      </w:r>
      <w:r>
        <w:rPr>
          <w:rFonts w:ascii="仿宋_GB2312" w:hAnsi="仿宋_GB2312"/>
        </w:rPr>
        <w:t>总体要求</w:t>
      </w:r>
    </w:p>
    <w:p w14:paraId="672FE32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3.1.1 </w:t>
      </w:r>
      <w:r>
        <w:rPr>
          <w:rFonts w:ascii="仿宋_GB2312" w:eastAsia="仿宋_GB2312" w:hAnsi="仿宋_GB2312" w:cs="Times New Roman"/>
          <w:color w:val="000000"/>
          <w:kern w:val="0"/>
          <w:sz w:val="30"/>
          <w:szCs w:val="30"/>
        </w:rPr>
        <w:t>董事、高级管理人员应当遵守法律法规、本所相关规定及公司章程，在公司章程、股东会或者董事会授权范围内，忠实、勤勉、谨慎履职，并严格履行其作出的各项承诺。</w:t>
      </w:r>
    </w:p>
    <w:p w14:paraId="3329AF1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3.1.2 </w:t>
      </w:r>
      <w:r>
        <w:rPr>
          <w:rFonts w:ascii="仿宋_GB2312" w:eastAsia="仿宋_GB2312" w:hAnsi="仿宋_GB2312" w:cs="Times New Roman"/>
          <w:color w:val="000000"/>
          <w:kern w:val="0"/>
          <w:sz w:val="30"/>
          <w:szCs w:val="30"/>
        </w:rPr>
        <w:t>董事、高级管理人员应当在公司股票首次公开发行并上市前，新任董事应当在股东会或者职工代表大会通过相关决议后一个月内，新任高级管理人员应当在董事会通过相关决议后一个月内，签署一式</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份《董事（高级管理人员）声明及承诺书》，并向本所和公司董事会备案。</w:t>
      </w:r>
    </w:p>
    <w:p w14:paraId="612F35C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董事、高级管理人员签署《董事（高级管理人员）声明及承诺书》时，应当由律师解释该文件的内容，董事和高级管理人员在充分理解后签字并经律师见证。</w:t>
      </w:r>
    </w:p>
    <w:p w14:paraId="6B303D5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董事会秘书应当督促董事、高级管理人员及时签署《董事（高级管理人员）声明及承诺书》，并按照本所规定的途径和方式提交《董事（高级管理人员）声明及承诺书》。</w:t>
      </w:r>
    </w:p>
    <w:p w14:paraId="34ADDEB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3.1.3 </w:t>
      </w:r>
      <w:r>
        <w:rPr>
          <w:rFonts w:ascii="仿宋_GB2312" w:eastAsia="仿宋_GB2312" w:hAnsi="仿宋_GB2312" w:cs="Times New Roman"/>
          <w:color w:val="000000"/>
          <w:kern w:val="0"/>
          <w:sz w:val="30"/>
          <w:szCs w:val="30"/>
        </w:rPr>
        <w:t>董事、高级管理人员应当在《董事（高级管理人员）声明及承诺书》中声明：</w:t>
      </w:r>
    </w:p>
    <w:p w14:paraId="0D46D20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（一）持有本公司股票的情况；</w:t>
      </w:r>
    </w:p>
    <w:p w14:paraId="70F50AF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（二）有无因违反法律、行政法规、部门规章、其他规范性文件、本指引及本所其他规定受查处的情况；</w:t>
      </w:r>
    </w:p>
    <w:p w14:paraId="03B1D80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（三）其他任职情况和最近五年的工作经历；</w:t>
      </w:r>
    </w:p>
    <w:p w14:paraId="58B976F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（四）拥有其他国家或者地区的国籍、长期居留权的情况；</w:t>
      </w:r>
    </w:p>
    <w:p w14:paraId="5E157CD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（五）本所认为应当声明的其他事项。</w:t>
      </w:r>
    </w:p>
    <w:p w14:paraId="7963ADF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3.1.4 </w:t>
      </w:r>
      <w:r>
        <w:rPr>
          <w:rFonts w:ascii="仿宋_GB2312" w:eastAsia="仿宋_GB2312" w:hAnsi="仿宋_GB2312" w:cs="Times New Roman"/>
          <w:color w:val="000000"/>
          <w:kern w:val="0"/>
          <w:sz w:val="30"/>
          <w:szCs w:val="30"/>
        </w:rPr>
        <w:t>董事、高级管理人员应当保证《董事（高级管理人员）声明及承诺书》中声明事项的真实、准确、完整，不存在任何虚假记载、误导性陈述或者重大遗漏。</w:t>
      </w:r>
    </w:p>
    <w:p w14:paraId="0015660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声明事项发生变化时（持有本公司股票的情况除外），董事、高级管理人员应当自该等事项发生变化之日起</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个交易日内，向本所和公司董事会提交有关最新资料。</w:t>
      </w:r>
    </w:p>
    <w:p w14:paraId="4FF7BBB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3.1.5 </w:t>
      </w:r>
      <w:r>
        <w:rPr>
          <w:rFonts w:ascii="仿宋_GB2312" w:eastAsia="仿宋_GB2312" w:hAnsi="仿宋_GB2312" w:cs="Times New Roman"/>
          <w:color w:val="000000"/>
          <w:kern w:val="0"/>
          <w:sz w:val="30"/>
          <w:szCs w:val="30"/>
        </w:rPr>
        <w:t>董事、高级管理人员应当履行以下职责，并在《董事（高级管理人员）声明及承诺书》中作出承诺：</w:t>
      </w:r>
    </w:p>
    <w:p w14:paraId="6DEA070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（一）遵守并促使本公司遵守法律、行政法规、部门规章等，履行忠实义务和勤勉义务；</w:t>
      </w:r>
    </w:p>
    <w:p w14:paraId="461D201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（二）遵守并促使本公司遵守本指引及本所其他规定，接受本所监管；</w:t>
      </w:r>
    </w:p>
    <w:p w14:paraId="6665E0C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（三）遵守并促使本公司遵守《公司章程》；</w:t>
      </w:r>
    </w:p>
    <w:p w14:paraId="6D6C65B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（四）本所认为应当履行的其他职责和应当作出的其他承诺。</w:t>
      </w:r>
    </w:p>
    <w:p w14:paraId="7287054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高级管理人员还应当承诺，及时向董事会报告公司经营或者财务等方面出现的可能对公司股票及其衍生品种交易价格产生较大影响的事项。</w:t>
      </w:r>
    </w:p>
    <w:p w14:paraId="40E17E7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3.1.6 </w:t>
      </w:r>
      <w:r>
        <w:rPr>
          <w:rFonts w:ascii="仿宋_GB2312" w:eastAsia="仿宋_GB2312" w:hAnsi="仿宋_GB2312" w:cs="Times New Roman"/>
          <w:color w:val="000000"/>
          <w:kern w:val="0"/>
          <w:sz w:val="30"/>
          <w:szCs w:val="30"/>
        </w:rPr>
        <w:t>董事、高级管理人员应当勤勉尽责地履行职责，具备正常履行职责所需的必要的知识、技能和经验，并保证有足够的时间和精力履行职责。</w:t>
      </w:r>
    </w:p>
    <w:p w14:paraId="25BE15D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3.1.7 </w:t>
      </w:r>
      <w:r>
        <w:rPr>
          <w:rFonts w:ascii="仿宋_GB2312" w:eastAsia="仿宋_GB2312" w:hAnsi="仿宋_GB2312" w:cs="Times New Roman"/>
          <w:color w:val="000000"/>
          <w:kern w:val="0"/>
          <w:sz w:val="30"/>
          <w:szCs w:val="30"/>
        </w:rPr>
        <w:t>董事、高级管理人员应当严格按照相关规定履行报告义务和信息披露义务。</w:t>
      </w:r>
    </w:p>
    <w:p w14:paraId="0859AFA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董事、高级管理人员向上市公司董事会或审计委员会报告重大事件的，应当同时通报董事会秘书。</w:t>
      </w:r>
    </w:p>
    <w:p w14:paraId="73B56B5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董事、高级管理人员应当积极配合本所的日常监管，在规定期限内回答本所问询并按本所要求提交书面说明和相关资料，按时参加本所的约见谈话。</w:t>
      </w:r>
    </w:p>
    <w:p w14:paraId="11E4E81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3.1.8 </w:t>
      </w:r>
      <w:r>
        <w:rPr>
          <w:rFonts w:ascii="仿宋_GB2312" w:eastAsia="仿宋_GB2312" w:hAnsi="仿宋_GB2312" w:cs="Times New Roman"/>
          <w:color w:val="000000"/>
          <w:kern w:val="0"/>
          <w:sz w:val="30"/>
          <w:szCs w:val="30"/>
        </w:rPr>
        <w:t>董事、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14:paraId="15A88669" w14:textId="77777777" w:rsidR="00E63A53" w:rsidRDefault="0086479E">
      <w:pPr>
        <w:pStyle w:val="2"/>
        <w:spacing w:line="560" w:lineRule="exact"/>
        <w:rPr>
          <w:rFonts w:ascii="仿宋_GB2312" w:hAnsi="仿宋_GB2312"/>
        </w:rPr>
      </w:pPr>
      <w:bookmarkStart w:id="9" w:name="__RefHeading___Toc189646141"/>
      <w:bookmarkEnd w:id="9"/>
      <w:r>
        <w:rPr>
          <w:rFonts w:ascii="仿宋_GB2312" w:hAnsi="仿宋_GB2312"/>
        </w:rPr>
        <w:lastRenderedPageBreak/>
        <w:t>第二节</w:t>
      </w:r>
      <w:r>
        <w:rPr>
          <w:rFonts w:ascii="仿宋_GB2312" w:hAnsi="仿宋_GB2312"/>
        </w:rPr>
        <w:t xml:space="preserve"> </w:t>
      </w:r>
      <w:r>
        <w:rPr>
          <w:rFonts w:ascii="仿宋_GB2312" w:hAnsi="仿宋_GB2312"/>
        </w:rPr>
        <w:t>董事和高级管理人员任职管理</w:t>
      </w:r>
    </w:p>
    <w:p w14:paraId="7D392BA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3.2.1 </w:t>
      </w:r>
      <w:r>
        <w:rPr>
          <w:rFonts w:ascii="仿宋_GB2312" w:eastAsia="仿宋_GB2312" w:hAnsi="仿宋_GB2312" w:cs="Times New Roman"/>
          <w:color w:val="000000"/>
          <w:kern w:val="0"/>
          <w:sz w:val="30"/>
          <w:szCs w:val="30"/>
        </w:rPr>
        <w:t>上市公司的公司章程应当规定董事、高级管理人员候选人的提名方式和提名程序，并符合法律法规及本所相关规定。</w:t>
      </w:r>
    </w:p>
    <w:p w14:paraId="154BB64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3.2.2 </w:t>
      </w:r>
      <w:r>
        <w:rPr>
          <w:rFonts w:ascii="仿宋_GB2312" w:eastAsia="仿宋_GB2312" w:hAnsi="仿宋_GB2312" w:cs="Times New Roman"/>
          <w:color w:val="000000"/>
          <w:kern w:val="0"/>
          <w:sz w:val="30"/>
          <w:szCs w:val="30"/>
        </w:rPr>
        <w:t>董事、高级管理人员候选人存在下列情形之一的，不得被提名担任上市公司董事、高级管理人员：</w:t>
      </w:r>
    </w:p>
    <w:p w14:paraId="149B8B5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（一）根据《公司法》等法律法规及其他有关规定，不得担任董事、高级管理人员的情形；</w:t>
      </w:r>
    </w:p>
    <w:p w14:paraId="2E3D7D7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（二）被中国证监会采取不得担任上市公司董事、高级管理人员的市场禁入措施，期限尚未届满；</w:t>
      </w:r>
    </w:p>
    <w:p w14:paraId="0804326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（三）被证券交易</w:t>
      </w:r>
      <w:r>
        <w:rPr>
          <w:rFonts w:ascii="仿宋_GB2312" w:eastAsia="仿宋_GB2312" w:hAnsi="仿宋_GB2312" w:cs="Times New Roman"/>
          <w:kern w:val="0"/>
          <w:sz w:val="30"/>
          <w:szCs w:val="30"/>
        </w:rPr>
        <w:t>场</w:t>
      </w:r>
      <w:r>
        <w:rPr>
          <w:rFonts w:ascii="仿宋_GB2312" w:eastAsia="仿宋_GB2312" w:hAnsi="仿宋_GB2312" w:cs="Times New Roman"/>
          <w:color w:val="000000"/>
          <w:kern w:val="0"/>
          <w:sz w:val="30"/>
          <w:szCs w:val="30"/>
        </w:rPr>
        <w:t>所公开认定为不适合担任上市公司董事、高级管理人员等，期限尚未届满；</w:t>
      </w:r>
    </w:p>
    <w:p w14:paraId="240E54E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（四）法律法规、本所规定的其他情形。</w:t>
      </w:r>
    </w:p>
    <w:p w14:paraId="54DC510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董事、高级管理人员候选人存在下列情形之一的，公司应当披露该候选人具体情形、拟聘请该候选人的原因以及是否影响公司规范运作：</w:t>
      </w:r>
    </w:p>
    <w:p w14:paraId="231D3FF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（一）最近</w:t>
      </w:r>
      <w:r>
        <w:rPr>
          <w:rFonts w:ascii="仿宋_GB2312" w:eastAsia="仿宋_GB2312" w:hAnsi="仿宋_GB2312" w:cs="Times New Roman"/>
          <w:color w:val="000000"/>
          <w:kern w:val="0"/>
          <w:sz w:val="30"/>
          <w:szCs w:val="30"/>
        </w:rPr>
        <w:t>36</w:t>
      </w:r>
      <w:r>
        <w:rPr>
          <w:rFonts w:ascii="仿宋_GB2312" w:eastAsia="仿宋_GB2312" w:hAnsi="仿宋_GB2312" w:cs="Times New Roman"/>
          <w:color w:val="000000"/>
          <w:kern w:val="0"/>
          <w:sz w:val="30"/>
          <w:szCs w:val="30"/>
        </w:rPr>
        <w:t>个月内受到中国证监会行政处罚；</w:t>
      </w:r>
    </w:p>
    <w:p w14:paraId="342C29C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（二）最近</w:t>
      </w:r>
      <w:r>
        <w:rPr>
          <w:rFonts w:ascii="仿宋_GB2312" w:eastAsia="仿宋_GB2312" w:hAnsi="仿宋_GB2312" w:cs="Times New Roman"/>
          <w:color w:val="000000"/>
          <w:kern w:val="0"/>
          <w:sz w:val="30"/>
          <w:szCs w:val="30"/>
        </w:rPr>
        <w:t>36</w:t>
      </w:r>
      <w:r>
        <w:rPr>
          <w:rFonts w:ascii="仿宋_GB2312" w:eastAsia="仿宋_GB2312" w:hAnsi="仿宋_GB2312" w:cs="Times New Roman"/>
          <w:color w:val="000000"/>
          <w:kern w:val="0"/>
          <w:sz w:val="30"/>
          <w:szCs w:val="30"/>
        </w:rPr>
        <w:t>个月内受到证券交易所公开谴责或者</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次以上通报批评；</w:t>
      </w:r>
    </w:p>
    <w:p w14:paraId="1D4B3D2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（三）因涉嫌犯罪被司法机关立案侦查或者涉嫌违法违规被中国证监会立案调查，尚未有明确结论意见；</w:t>
      </w:r>
    </w:p>
    <w:p w14:paraId="6A7547F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（四）存在重大失信等不良记录。</w:t>
      </w:r>
    </w:p>
    <w:p w14:paraId="3057EB2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上述期间，应当以公司董事会、股东会等有权机构审议董事、高级管理人员候选人聘任议案的日期为截止日。</w:t>
      </w:r>
    </w:p>
    <w:p w14:paraId="37E46DF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3.2.3 </w:t>
      </w:r>
      <w:r>
        <w:rPr>
          <w:rFonts w:ascii="仿宋_GB2312" w:eastAsia="仿宋_GB2312" w:hAnsi="仿宋_GB2312" w:cs="Times New Roman"/>
          <w:color w:val="000000"/>
          <w:kern w:val="0"/>
          <w:sz w:val="30"/>
          <w:szCs w:val="30"/>
        </w:rPr>
        <w:t>上市公司董事会中兼任公司高级管理人员以及由职工代表担任的董事人数总计不得超过公司董事总数的二分之一。</w:t>
      </w:r>
    </w:p>
    <w:p w14:paraId="515B64D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3.2.4 </w:t>
      </w:r>
      <w:r>
        <w:rPr>
          <w:rFonts w:ascii="仿宋_GB2312" w:eastAsia="仿宋_GB2312" w:hAnsi="仿宋_GB2312" w:cs="Times New Roman"/>
          <w:color w:val="000000"/>
          <w:kern w:val="0"/>
          <w:sz w:val="30"/>
          <w:szCs w:val="30"/>
        </w:rPr>
        <w:t>上市公司应当披露董事、高级管理人员候选人的简要情况，主要包括：</w:t>
      </w:r>
    </w:p>
    <w:p w14:paraId="3A374F5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（一）教育背景、工作经历、兼职等个人情况；</w:t>
      </w:r>
    </w:p>
    <w:p w14:paraId="76EC676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（二）与公司的董事、高级管理人员、实际控制人及持股</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以上的股东是否存在关联关系；</w:t>
      </w:r>
    </w:p>
    <w:p w14:paraId="66485C6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（三）是否存在本指引第</w:t>
      </w:r>
      <w:r>
        <w:rPr>
          <w:rFonts w:ascii="仿宋_GB2312" w:eastAsia="仿宋_GB2312" w:hAnsi="仿宋_GB2312" w:cs="Times New Roman"/>
          <w:color w:val="000000"/>
          <w:kern w:val="0"/>
          <w:sz w:val="30"/>
          <w:szCs w:val="30"/>
        </w:rPr>
        <w:t>3.2.2</w:t>
      </w:r>
      <w:r>
        <w:rPr>
          <w:rFonts w:ascii="仿宋_GB2312" w:eastAsia="仿宋_GB2312" w:hAnsi="仿宋_GB2312" w:cs="Times New Roman"/>
          <w:color w:val="000000"/>
          <w:kern w:val="0"/>
          <w:sz w:val="30"/>
          <w:szCs w:val="30"/>
        </w:rPr>
        <w:t>条所列情形；</w:t>
      </w:r>
    </w:p>
    <w:p w14:paraId="010D778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（四）持有本公司股票的情况；</w:t>
      </w:r>
    </w:p>
    <w:p w14:paraId="7CAEE13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（五）本所要求披露的其他重要事项。</w:t>
      </w:r>
    </w:p>
    <w:p w14:paraId="5C02C1C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3.2.5 </w:t>
      </w:r>
      <w:r>
        <w:rPr>
          <w:rFonts w:ascii="仿宋_GB2312" w:eastAsia="仿宋_GB2312" w:hAnsi="仿宋_GB2312" w:cs="Times New Roman"/>
          <w:color w:val="000000"/>
          <w:kern w:val="0"/>
          <w:sz w:val="30"/>
          <w:szCs w:val="30"/>
        </w:rPr>
        <w:t>董事、高级管理人员候选人在股东会、董事会或者职工代表大会等有权机构审议其受聘议案时，应当亲自出席会议，就其履职能力、专业能力、从业经历、违法违规情况、与上市公司是否存在利益冲突，与公司控股股东、实际控制人以及其他董事、高级管理人员的关系等情况进行说明。</w:t>
      </w:r>
    </w:p>
    <w:p w14:paraId="70D13A6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bookmarkStart w:id="10" w:name="OLE_LINK12"/>
      <w:bookmarkStart w:id="11" w:name="OLE_LINK13"/>
      <w:bookmarkEnd w:id="10"/>
      <w:bookmarkEnd w:id="11"/>
      <w:r>
        <w:rPr>
          <w:rFonts w:ascii="仿宋_GB2312" w:eastAsia="仿宋_GB2312" w:hAnsi="仿宋_GB2312" w:cs="Times New Roman"/>
          <w:color w:val="000000"/>
          <w:kern w:val="0"/>
          <w:sz w:val="30"/>
          <w:szCs w:val="30"/>
        </w:rPr>
        <w:t xml:space="preserve">3.2.6 </w:t>
      </w:r>
      <w:r>
        <w:rPr>
          <w:rFonts w:ascii="仿宋_GB2312" w:eastAsia="仿宋_GB2312" w:hAnsi="仿宋_GB2312" w:cs="Times New Roman"/>
          <w:color w:val="000000"/>
          <w:kern w:val="0"/>
          <w:sz w:val="30"/>
          <w:szCs w:val="30"/>
        </w:rPr>
        <w:t>上市公司应当根据有关法律法规的规定，建立健全董事、高级管理人员离职管理制度，安排工作交接或者依规进行离任审计，规范内部审批流程及权限，明确工作交接与人财物交割具体事项，建立离职人员追责追偿机制，对于未履行完毕的公开承诺以及其他未尽事宜，应当在离职审批和追责追偿机制中明确针对性措施。</w:t>
      </w:r>
    </w:p>
    <w:p w14:paraId="25BB2B7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3.2.7 </w:t>
      </w:r>
      <w:r>
        <w:rPr>
          <w:rFonts w:ascii="仿宋_GB2312" w:eastAsia="仿宋_GB2312" w:hAnsi="仿宋_GB2312" w:cs="Times New Roman"/>
          <w:color w:val="000000"/>
          <w:kern w:val="0"/>
          <w:sz w:val="30"/>
          <w:szCs w:val="30"/>
        </w:rPr>
        <w:t>上市公司披露董事、高级管理人员离任公告的，应当在公告中说明离任时间、离任的具体原因、离任的职务、离任后是否继续在上市公司及其控股子公司任职（如继续任职，</w:t>
      </w:r>
      <w:r>
        <w:rPr>
          <w:rFonts w:ascii="仿宋_GB2312" w:eastAsia="仿宋_GB2312" w:hAnsi="仿宋_GB2312" w:cs="Times New Roman"/>
          <w:color w:val="000000"/>
          <w:kern w:val="0"/>
          <w:sz w:val="30"/>
          <w:szCs w:val="30"/>
        </w:rPr>
        <w:lastRenderedPageBreak/>
        <w:t>说明继续任职的情况）、是否存在未履行完毕的公开承诺（如存在，说明相关保障措施）、离任事项对上市公司影响等情况。</w:t>
      </w:r>
    </w:p>
    <w:p w14:paraId="187FFD6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董事、高级管理人员应当按照公司离职管理制度妥善做好工作交接或者依规接受离任审计，明确保障承诺履行、配合未尽事宜的后续安排。</w:t>
      </w:r>
    </w:p>
    <w:p w14:paraId="01292B9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3.2.8 </w:t>
      </w:r>
      <w:r>
        <w:rPr>
          <w:rFonts w:ascii="仿宋_GB2312" w:eastAsia="仿宋_GB2312" w:hAnsi="仿宋_GB2312" w:cs="Times New Roman"/>
          <w:color w:val="000000"/>
          <w:kern w:val="0"/>
          <w:sz w:val="30"/>
          <w:szCs w:val="30"/>
        </w:rPr>
        <w:t>董事、高级管理人员在任职期间出现本指引第</w:t>
      </w:r>
      <w:r>
        <w:rPr>
          <w:rFonts w:ascii="仿宋_GB2312" w:eastAsia="仿宋_GB2312" w:hAnsi="仿宋_GB2312" w:cs="Times New Roman"/>
          <w:color w:val="000000"/>
          <w:kern w:val="0"/>
          <w:sz w:val="30"/>
          <w:szCs w:val="30"/>
        </w:rPr>
        <w:t>3.2.2</w:t>
      </w:r>
      <w:r>
        <w:rPr>
          <w:rFonts w:ascii="仿宋_GB2312" w:eastAsia="仿宋_GB2312" w:hAnsi="仿宋_GB2312" w:cs="Times New Roman"/>
          <w:color w:val="000000"/>
          <w:kern w:val="0"/>
          <w:sz w:val="30"/>
          <w:szCs w:val="30"/>
        </w:rPr>
        <w:t>条第一款第（一）项、第（二）项情形的，相关董事、高级管理人员应当立即停止履职并由上市公司按相应规定解除其职务；董事、高级管理人员在任职期间出现本指引第</w:t>
      </w:r>
      <w:r>
        <w:rPr>
          <w:rFonts w:ascii="仿宋_GB2312" w:eastAsia="仿宋_GB2312" w:hAnsi="仿宋_GB2312" w:cs="Times New Roman"/>
          <w:color w:val="000000"/>
          <w:kern w:val="0"/>
          <w:sz w:val="30"/>
          <w:szCs w:val="30"/>
        </w:rPr>
        <w:t>3.2.2</w:t>
      </w:r>
      <w:r>
        <w:rPr>
          <w:rFonts w:ascii="仿宋_GB2312" w:eastAsia="仿宋_GB2312" w:hAnsi="仿宋_GB2312" w:cs="Times New Roman"/>
          <w:color w:val="000000"/>
          <w:kern w:val="0"/>
          <w:sz w:val="30"/>
          <w:szCs w:val="30"/>
        </w:rPr>
        <w:t>条第一款第（三）项、第（四）项情形的，公司应当在该事实发生之日起</w:t>
      </w:r>
      <w:r>
        <w:rPr>
          <w:rFonts w:ascii="仿宋_GB2312" w:eastAsia="仿宋_GB2312" w:hAnsi="仿宋_GB2312" w:cs="Times New Roman"/>
          <w:color w:val="000000"/>
          <w:kern w:val="0"/>
          <w:sz w:val="30"/>
          <w:szCs w:val="30"/>
        </w:rPr>
        <w:t>30</w:t>
      </w:r>
      <w:r>
        <w:rPr>
          <w:rFonts w:ascii="仿宋_GB2312" w:eastAsia="仿宋_GB2312" w:hAnsi="仿宋_GB2312" w:cs="Times New Roman"/>
          <w:color w:val="000000"/>
          <w:kern w:val="0"/>
          <w:sz w:val="30"/>
          <w:szCs w:val="30"/>
        </w:rPr>
        <w:t>日内解除其职务，本所另有规定的除外。</w:t>
      </w:r>
    </w:p>
    <w:p w14:paraId="237A0B2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相关董事应当停止履职但未停止履职或者应当被解除职务但仍未解除，参加董事会会议及其专门委员会会议、独立董事专门会议并投票的，其投票无效且不计入出席人数。</w:t>
      </w:r>
    </w:p>
    <w:p w14:paraId="1C0AEC6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3.2.9 </w:t>
      </w:r>
      <w:r>
        <w:rPr>
          <w:rFonts w:ascii="仿宋_GB2312" w:eastAsia="仿宋_GB2312" w:hAnsi="仿宋_GB2312" w:cs="Times New Roman"/>
          <w:color w:val="000000"/>
          <w:kern w:val="0"/>
          <w:sz w:val="30"/>
          <w:szCs w:val="30"/>
        </w:rPr>
        <w:t>董事、高级管理人员辞任应当提交书面辞职报告。董事辞任的，自公司收到通知之日辞任生效。高级管理人员辞任的，自董事会收到辞职报告时生效。</w:t>
      </w:r>
    </w:p>
    <w:p w14:paraId="6A1CF05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除本指引另有规定外，出现下列规定情形的，在改选出的董事就任前，原董事仍应当按照法律法规、本所相关规定及公司章程规定继续履行职责：</w:t>
      </w:r>
    </w:p>
    <w:p w14:paraId="733D40E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（一）董事任期届满未及时改选，或者董事在任期内辞任导致董事会成员低于法定最低人数；</w:t>
      </w:r>
    </w:p>
    <w:p w14:paraId="0FEF2F9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（二）审计委员会成员辞任导致审计委员会成员低于法定最低人数，或者欠缺担任召集人的会计专业人士；</w:t>
      </w:r>
    </w:p>
    <w:p w14:paraId="66026A4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（三）独立董事辞任导致董事会或其专门委员会中独立董事所占比例不符合法律法规或公司章程规定，或者独立董事中欠缺会计专业人士。</w:t>
      </w:r>
    </w:p>
    <w:p w14:paraId="05B43A9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董事提出辞任的，上市公司应当在</w:t>
      </w:r>
      <w:r>
        <w:rPr>
          <w:rFonts w:ascii="仿宋_GB2312" w:eastAsia="仿宋_GB2312" w:hAnsi="仿宋_GB2312" w:cs="Times New Roman"/>
          <w:color w:val="000000"/>
          <w:kern w:val="0"/>
          <w:sz w:val="30"/>
          <w:szCs w:val="30"/>
        </w:rPr>
        <w:t>60</w:t>
      </w:r>
      <w:r>
        <w:rPr>
          <w:rFonts w:ascii="仿宋_GB2312" w:eastAsia="仿宋_GB2312" w:hAnsi="仿宋_GB2312" w:cs="Times New Roman"/>
          <w:color w:val="000000"/>
          <w:kern w:val="0"/>
          <w:sz w:val="30"/>
          <w:szCs w:val="30"/>
        </w:rPr>
        <w:t>日内完成补选，确保董事会及其专门委员会构成符合法律法规和公司章程的规定。</w:t>
      </w:r>
    </w:p>
    <w:p w14:paraId="6E38F5B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3.2.10 </w:t>
      </w:r>
      <w:r>
        <w:rPr>
          <w:rFonts w:ascii="仿宋_GB2312" w:eastAsia="仿宋_GB2312" w:hAnsi="仿宋_GB2312" w:cs="Times New Roman"/>
          <w:color w:val="000000"/>
          <w:kern w:val="0"/>
          <w:sz w:val="30"/>
          <w:szCs w:val="30"/>
        </w:rPr>
        <w:t>董事、高级管理人员离职后应当基于诚信原则完成涉及上市公司的未尽事宜，保守公司秘密，履行与公司约定的不竞争义务。</w:t>
      </w:r>
    </w:p>
    <w:p w14:paraId="1A386506" w14:textId="77777777" w:rsidR="00E63A53" w:rsidRDefault="0086479E">
      <w:pPr>
        <w:pStyle w:val="2"/>
        <w:spacing w:line="560" w:lineRule="exact"/>
        <w:rPr>
          <w:rFonts w:ascii="仿宋_GB2312" w:hAnsi="仿宋_GB2312"/>
        </w:rPr>
      </w:pPr>
      <w:bookmarkStart w:id="12" w:name="__RefHeading___Toc189646142"/>
      <w:bookmarkEnd w:id="12"/>
      <w:r>
        <w:rPr>
          <w:rFonts w:ascii="仿宋_GB2312" w:hAnsi="仿宋_GB2312"/>
        </w:rPr>
        <w:t>第三节</w:t>
      </w:r>
      <w:r>
        <w:rPr>
          <w:rFonts w:ascii="仿宋_GB2312" w:hAnsi="仿宋_GB2312"/>
        </w:rPr>
        <w:t xml:space="preserve"> </w:t>
      </w:r>
      <w:r>
        <w:rPr>
          <w:rFonts w:ascii="仿宋_GB2312" w:hAnsi="仿宋_GB2312"/>
        </w:rPr>
        <w:t>董事和高级管理人员行为规范</w:t>
      </w:r>
    </w:p>
    <w:p w14:paraId="0088595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3.3.1 </w:t>
      </w:r>
      <w:r>
        <w:rPr>
          <w:rFonts w:ascii="仿宋_GB2312" w:eastAsia="仿宋_GB2312" w:hAnsi="仿宋_GB2312" w:cs="Times New Roman"/>
          <w:color w:val="000000"/>
          <w:kern w:val="0"/>
          <w:sz w:val="30"/>
          <w:szCs w:val="30"/>
        </w:rPr>
        <w:t>董事审议提交董事会决策的事项时，应当主动要求相关工作人员提供详备资料、作出详细说明。董事应当在调查、获取作出决策所需文件和资料的基础上，充分考虑所审议事项的合法合规性、对上市公司的影响（包括潜在影响）以及存在的风险，以正常合理的谨慎态度勤勉履行职责并对所议事项表示明确的个人意见。对所议事项有疑问的，应当主动调查或者要求董事会提供决策所需的更充足的资料或者信息。</w:t>
      </w:r>
    </w:p>
    <w:p w14:paraId="09D8475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董事应当就待决策的事项发表明确的讨论意见并记录在册后，再行投票表决。董事会的会议记录和表决票应当妥善保管。</w:t>
      </w:r>
    </w:p>
    <w:p w14:paraId="4936455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董事认为相关决策事项不符合法律法规的，应当在董事会会议上提出。董事会坚持作出通过该等事项的决议的，异议董事应当及时向本所以及相关监管机构报告。</w:t>
      </w:r>
    </w:p>
    <w:p w14:paraId="420F642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3.3.2 </w:t>
      </w:r>
      <w:r>
        <w:rPr>
          <w:rFonts w:ascii="仿宋_GB2312" w:eastAsia="仿宋_GB2312" w:hAnsi="仿宋_GB2312" w:cs="Times New Roman"/>
          <w:color w:val="000000"/>
          <w:kern w:val="0"/>
          <w:sz w:val="30"/>
          <w:szCs w:val="30"/>
        </w:rPr>
        <w:t>董事应当亲自出席董事会会议，因故不能亲自出席董事会会议的，应当审慎选择并以书面形式委托其他董事代为出席，一名董事不得在一次董事会会议上接受超过两名董事的</w:t>
      </w:r>
      <w:r>
        <w:rPr>
          <w:rFonts w:ascii="仿宋_GB2312" w:eastAsia="仿宋_GB2312" w:hAnsi="仿宋_GB2312" w:cs="Times New Roman"/>
          <w:color w:val="000000"/>
          <w:kern w:val="0"/>
          <w:sz w:val="30"/>
          <w:szCs w:val="30"/>
        </w:rPr>
        <w:lastRenderedPageBreak/>
        <w:t>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14:paraId="6380FA4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在审议关联交易事项时，关联董事应当回避表决，其表决权不计入表决权总数，非关联董事不得委托关联董事代为出席会议。</w:t>
      </w:r>
    </w:p>
    <w:p w14:paraId="660EBA7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董事对表决事项的责任，不因委托其他董事出席而免除。</w:t>
      </w:r>
    </w:p>
    <w:p w14:paraId="5E14D31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3.3.3 </w:t>
      </w:r>
      <w:r>
        <w:rPr>
          <w:rFonts w:ascii="仿宋_GB2312" w:eastAsia="仿宋_GB2312" w:hAnsi="仿宋_GB2312" w:cs="Times New Roman"/>
          <w:color w:val="000000"/>
          <w:kern w:val="0"/>
          <w:sz w:val="30"/>
          <w:szCs w:val="30"/>
        </w:rPr>
        <w:t>董事连续两次未亲自出席董事会会议，或者任职期内连续</w:t>
      </w:r>
      <w:r>
        <w:rPr>
          <w:rFonts w:ascii="仿宋_GB2312" w:eastAsia="仿宋_GB2312" w:hAnsi="仿宋_GB2312" w:cs="Times New Roman"/>
          <w:color w:val="000000"/>
          <w:kern w:val="0"/>
          <w:sz w:val="30"/>
          <w:szCs w:val="30"/>
        </w:rPr>
        <w:t>12</w:t>
      </w:r>
      <w:r>
        <w:rPr>
          <w:rFonts w:ascii="仿宋_GB2312" w:eastAsia="仿宋_GB2312" w:hAnsi="仿宋_GB2312" w:cs="Times New Roman"/>
          <w:color w:val="000000"/>
          <w:kern w:val="0"/>
          <w:sz w:val="30"/>
          <w:szCs w:val="30"/>
        </w:rPr>
        <w:t>个月未亲自出席会议次数超过期间董事会会议总次数的二分之一的，董事应当作出书面说明并对外披露。</w:t>
      </w:r>
    </w:p>
    <w:p w14:paraId="5FF3852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亲自出席，包括本人现场出席或者以通讯方式出席。</w:t>
      </w:r>
    </w:p>
    <w:p w14:paraId="1C481AE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3.3.4 </w:t>
      </w:r>
      <w:r>
        <w:rPr>
          <w:rFonts w:ascii="仿宋_GB2312" w:eastAsia="仿宋_GB2312" w:hAnsi="仿宋_GB2312" w:cs="Times New Roman"/>
          <w:color w:val="000000"/>
          <w:kern w:val="0"/>
          <w:sz w:val="30"/>
          <w:szCs w:val="30"/>
        </w:rPr>
        <w:t>董事会审议授权事项时，董事应当对授权的范围、合法合规性、合理性和风险进行审慎判断，充分关注是否超出公司章程、股东会议事规则和董事会议事规则等规定的授权范围，授权事项是否存在重大风险。</w:t>
      </w:r>
    </w:p>
    <w:p w14:paraId="153D2C2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董事应当对授权事项的执行情况进行持续监督。</w:t>
      </w:r>
    </w:p>
    <w:p w14:paraId="66D3569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3.3.5 </w:t>
      </w:r>
      <w:r>
        <w:rPr>
          <w:rFonts w:ascii="仿宋_GB2312" w:eastAsia="仿宋_GB2312" w:hAnsi="仿宋_GB2312" w:cs="Times New Roman"/>
          <w:color w:val="000000"/>
          <w:kern w:val="0"/>
          <w:sz w:val="30"/>
          <w:szCs w:val="30"/>
        </w:rPr>
        <w:t>董事会审议定期报告时，董事应当认真阅读定期报告全文，重点关注其内容是否真实、准确、完整，是否存在重大编制错误或者遗漏，主要财务会计数据是否存在异常情形，是否全面分析了公司的财务状况与经营成果，是否充分披露了可能对公司产生影响的重大事项和不确定性因素等。</w:t>
      </w:r>
    </w:p>
    <w:p w14:paraId="54ACCB5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董事应当依法对定期报告签署书面确认意见，说明董事会的编制和审议程序是否符合法律法规、本所相关规定，报告的</w:t>
      </w:r>
      <w:r>
        <w:rPr>
          <w:rFonts w:ascii="仿宋_GB2312" w:eastAsia="仿宋_GB2312" w:hAnsi="仿宋_GB2312" w:cs="Times New Roman"/>
          <w:color w:val="000000"/>
          <w:kern w:val="0"/>
          <w:sz w:val="30"/>
          <w:szCs w:val="30"/>
        </w:rPr>
        <w:lastRenderedPageBreak/>
        <w:t>内容是否能够真实、准确、完整地反映上市公司的实际情况。不得委托他人签署，也不得以对定期报告内容有异议、与审计机构存在意见分歧等为理由拒绝签署。</w:t>
      </w:r>
    </w:p>
    <w:p w14:paraId="0400F00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董事无法保证定期报告内容的真实、准确、完整或者对定期报告内容存在异议的，应当在书面确认意见中发表意见并说明具体原因，公司董事会应当对所涉及事项及其对公司的影响作出说明并公告。</w:t>
      </w:r>
    </w:p>
    <w:p w14:paraId="3305950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3.3.6 </w:t>
      </w:r>
      <w:r>
        <w:rPr>
          <w:rFonts w:ascii="仿宋_GB2312" w:eastAsia="仿宋_GB2312" w:hAnsi="仿宋_GB2312" w:cs="Times New Roman"/>
          <w:color w:val="000000"/>
          <w:kern w:val="0"/>
          <w:sz w:val="30"/>
          <w:szCs w:val="30"/>
        </w:rPr>
        <w:t>董事应当严格执行并督促高级管理人员执行股东会决议、董事会决议等相关决议。</w:t>
      </w:r>
    </w:p>
    <w:p w14:paraId="783264B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在执行过程中发现下列情形之一时，董事应当及时向上市公司董事会报告，提请董事会采取应对措施：</w:t>
      </w:r>
    </w:p>
    <w:p w14:paraId="404E850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（一）实施环境、实施条件等出现重大变化，导致相关决议无法实施或者继续实施可能导致公司利益受损；</w:t>
      </w:r>
    </w:p>
    <w:p w14:paraId="1F52B24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（二）实际执行情况与相关决议内容不一致，或者执行过程中发现重大风险；</w:t>
      </w:r>
    </w:p>
    <w:p w14:paraId="428DA82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（三）实际执行进度与相关决议存在重大差异，继续实施难以实现预期目标。</w:t>
      </w:r>
    </w:p>
    <w:p w14:paraId="4F79BF8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3.3.7 </w:t>
      </w:r>
      <w:r>
        <w:rPr>
          <w:rFonts w:ascii="仿宋_GB2312" w:eastAsia="仿宋_GB2312" w:hAnsi="仿宋_GB2312" w:cs="Times New Roman"/>
          <w:color w:val="000000"/>
          <w:kern w:val="0"/>
          <w:sz w:val="30"/>
          <w:szCs w:val="30"/>
        </w:rPr>
        <w:t>高级管理人员应当严格执行股东会决议、董事会决议等相关决议，不得擅自变更、拒绝或者消极执行相关决议。</w:t>
      </w:r>
    </w:p>
    <w:p w14:paraId="0CB4AD0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高级管理人员在执行相关决议过程中发现无法实施、继续执行可能有损上市公司利益，或者执行中发生重大风险等情形的，应当及时向总经理或者董事会报告，提请总经理或者董事会采取应对措施，并提请董事会按照相关规定履行信息披露义务。</w:t>
      </w:r>
    </w:p>
    <w:p w14:paraId="0A5FA8D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3.3.8 </w:t>
      </w:r>
      <w:r>
        <w:rPr>
          <w:rFonts w:ascii="仿宋_GB2312" w:eastAsia="仿宋_GB2312" w:hAnsi="仿宋_GB2312" w:cs="Times New Roman"/>
          <w:color w:val="000000"/>
          <w:kern w:val="0"/>
          <w:sz w:val="30"/>
          <w:szCs w:val="30"/>
        </w:rPr>
        <w:t>财务负责人对财务报告编制、会计政策处理、财务信息披露等财务相关事项负有直接责任。</w:t>
      </w:r>
    </w:p>
    <w:p w14:paraId="12DDD14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财务负责人应当加强对公司财务流程的控制，定期检查公司货币资金、资产受限情况，监控公司与控股股东、实际控制人等关联人之间的交易和资金往来情况。财务负责人应当监控公司资金进出与余额变动情况，在资金余额发生异常变动时积极采取措施，并及时向董事会报告。</w:t>
      </w:r>
    </w:p>
    <w:p w14:paraId="62B30E2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财务负责人应当保证公司的财务独立，不受控股股东、实际控制人影响，若收到控股股东、实际控制人及其他关联人占用、转移资金、资产或者其他资源等侵占公司利益的指令，应当明确予以拒绝，并及时向董事会报告。</w:t>
      </w:r>
    </w:p>
    <w:p w14:paraId="0A31C05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3.3.9 </w:t>
      </w:r>
      <w:r>
        <w:rPr>
          <w:rFonts w:ascii="仿宋_GB2312" w:eastAsia="仿宋_GB2312" w:hAnsi="仿宋_GB2312" w:cs="Times New Roman"/>
          <w:color w:val="000000"/>
          <w:kern w:val="0"/>
          <w:sz w:val="30"/>
          <w:szCs w:val="30"/>
        </w:rPr>
        <w:t>董事、高级管理人员发现上市公司或者公司董事、高级管理人员、股东、实际控制人等存在涉嫌违反法律法规或其他损害公司利益的行为时，应当要求相关方立即纠正或者停止，并及时向董事会或其审计委员会报告、提请核查，必要时应当向本所报告。</w:t>
      </w:r>
    </w:p>
    <w:p w14:paraId="31AC6D7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董事、高级管理人员获悉公司控股股东、实际控制人及其关联人发生本所《股票上市规则》第</w:t>
      </w:r>
      <w:r>
        <w:rPr>
          <w:rFonts w:ascii="仿宋_GB2312" w:eastAsia="仿宋_GB2312" w:hAnsi="仿宋_GB2312" w:cs="Times New Roman"/>
          <w:color w:val="000000"/>
          <w:kern w:val="0"/>
          <w:sz w:val="30"/>
          <w:szCs w:val="30"/>
        </w:rPr>
        <w:t>4.5.3</w:t>
      </w:r>
      <w:r>
        <w:rPr>
          <w:rFonts w:ascii="仿宋_GB2312" w:eastAsia="仿宋_GB2312" w:hAnsi="仿宋_GB2312" w:cs="Times New Roman"/>
          <w:color w:val="000000"/>
          <w:kern w:val="0"/>
          <w:sz w:val="30"/>
          <w:szCs w:val="30"/>
        </w:rPr>
        <w:t>条相关情形时，应当及时向公司董事会或其审计委员会报告，并督促公司按照有关规定履行信息披露义务。公司未及时履行信息披露义务，或者披露内容与实际情况不符的，相关董事、高级管理人员应当立即向本所报告。</w:t>
      </w:r>
    </w:p>
    <w:p w14:paraId="3EF17B3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3.3.10 </w:t>
      </w:r>
      <w:r>
        <w:rPr>
          <w:rFonts w:ascii="仿宋_GB2312" w:eastAsia="仿宋_GB2312" w:hAnsi="仿宋_GB2312" w:cs="Times New Roman"/>
          <w:color w:val="000000"/>
          <w:kern w:val="0"/>
          <w:sz w:val="30"/>
          <w:szCs w:val="30"/>
        </w:rPr>
        <w:t>董事、高级管理人员应当在其职责范围内尽到合理注意义务，不得单纯以对公司业务不熟悉或者对相关事项不了解为由主张免除责任。</w:t>
      </w:r>
    </w:p>
    <w:p w14:paraId="51103A1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高级管理人员采取有效措施消除违规行为不良影响，或者在违规行为被发现前，积极主动采取或要求公司采取纠正措施，并向本所或者相关监管机构报告，或者在违规行为所涉期间，由于不可抗力、失去人身自由等原因无法正常履行职责的，本所将在责任认定上作为情节考虑。</w:t>
      </w:r>
    </w:p>
    <w:p w14:paraId="7691EAD5" w14:textId="77777777" w:rsidR="00E63A53" w:rsidRDefault="0086479E">
      <w:pPr>
        <w:pStyle w:val="2"/>
        <w:spacing w:line="560" w:lineRule="exact"/>
        <w:rPr>
          <w:rFonts w:ascii="仿宋_GB2312" w:hAnsi="仿宋_GB2312"/>
        </w:rPr>
      </w:pPr>
      <w:bookmarkStart w:id="13" w:name="__RefHeading___Toc189646143"/>
      <w:bookmarkEnd w:id="13"/>
      <w:r>
        <w:rPr>
          <w:rFonts w:ascii="仿宋_GB2312" w:hAnsi="仿宋_GB2312"/>
        </w:rPr>
        <w:t>第四节</w:t>
      </w:r>
      <w:r>
        <w:rPr>
          <w:rFonts w:ascii="仿宋_GB2312" w:hAnsi="仿宋_GB2312"/>
        </w:rPr>
        <w:t xml:space="preserve"> </w:t>
      </w:r>
      <w:r>
        <w:rPr>
          <w:rFonts w:ascii="仿宋_GB2312" w:hAnsi="仿宋_GB2312"/>
        </w:rPr>
        <w:t>董事长行为规范</w:t>
      </w:r>
    </w:p>
    <w:p w14:paraId="56EAE31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3.4.1 </w:t>
      </w:r>
      <w:r>
        <w:rPr>
          <w:rFonts w:ascii="仿宋_GB2312" w:eastAsia="仿宋_GB2312" w:hAnsi="仿宋_GB2312" w:cs="Times New Roman"/>
          <w:color w:val="000000"/>
          <w:kern w:val="0"/>
          <w:sz w:val="30"/>
          <w:szCs w:val="30"/>
        </w:rPr>
        <w:t>董事长应当积极推动上市公司内部各项制度的制订和完善，加强董事会建设，确保董事会工作依法正常开展，依法召集、主持董事会会议并督促董事亲自出席董事会会议。</w:t>
      </w:r>
    </w:p>
    <w:p w14:paraId="0C16D0F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3.4.2 </w:t>
      </w:r>
      <w:r>
        <w:rPr>
          <w:rFonts w:ascii="仿宋_GB2312" w:eastAsia="仿宋_GB2312" w:hAnsi="仿宋_GB2312" w:cs="Times New Roman"/>
          <w:color w:val="000000"/>
          <w:kern w:val="0"/>
          <w:sz w:val="30"/>
          <w:szCs w:val="30"/>
        </w:rPr>
        <w:t>董事长应当严格遵守董事会集体决策机制，不得以个人意见代替董事会决策，不得影响其他董事独立决策。</w:t>
      </w:r>
    </w:p>
    <w:p w14:paraId="625C0F0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3.4.3 </w:t>
      </w:r>
      <w:r>
        <w:rPr>
          <w:rFonts w:ascii="仿宋_GB2312" w:eastAsia="仿宋_GB2312" w:hAnsi="仿宋_GB2312" w:cs="Times New Roman"/>
          <w:color w:val="000000"/>
          <w:kern w:val="0"/>
          <w:sz w:val="30"/>
          <w:szCs w:val="30"/>
        </w:rPr>
        <w:t>董事长应当遵守董事会会议规则，保证上市公司董事会会议的正常召开，及时将应当由董事会审议的事项提交董事会审议，不得以任何形式限制或者阻碍其他董事独立行使其职权。</w:t>
      </w:r>
    </w:p>
    <w:p w14:paraId="00B9D50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董事长应当积极督促落实董事会已决策的事项，并将公司重大事项及时告知全体董事。</w:t>
      </w:r>
    </w:p>
    <w:p w14:paraId="742DC0E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3.4.4 </w:t>
      </w:r>
      <w:r>
        <w:rPr>
          <w:rFonts w:ascii="仿宋_GB2312" w:eastAsia="仿宋_GB2312" w:hAnsi="仿宋_GB2312" w:cs="Times New Roman"/>
          <w:color w:val="000000"/>
          <w:kern w:val="0"/>
          <w:sz w:val="30"/>
          <w:szCs w:val="30"/>
        </w:rPr>
        <w:t>董事会授权董事长行使董事会部分职权的，上市公司应当在公司章程中明确规定授权的原则和具体内容。公司不得将法律规定由董事会行使的职权授予董事长等个人行使。</w:t>
      </w:r>
    </w:p>
    <w:p w14:paraId="1A4D946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3.4.5 </w:t>
      </w:r>
      <w:r>
        <w:rPr>
          <w:rFonts w:ascii="仿宋_GB2312" w:eastAsia="仿宋_GB2312" w:hAnsi="仿宋_GB2312" w:cs="Times New Roman"/>
          <w:color w:val="000000"/>
          <w:kern w:val="0"/>
          <w:sz w:val="30"/>
          <w:szCs w:val="30"/>
        </w:rPr>
        <w:t>董事长不得从事超越其职权范围的行为。董事长在其职权范围（包括授权）内行使权力时，对上市公司经营可能产生重大影响的事项应当审慎决策，必要时应当提交董事会集体决策。对于授权事项的执行情况，董事长应当及时告知其他董事。</w:t>
      </w:r>
    </w:p>
    <w:p w14:paraId="2D4384B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3.4.6 </w:t>
      </w:r>
      <w:r>
        <w:rPr>
          <w:rFonts w:ascii="仿宋_GB2312" w:eastAsia="仿宋_GB2312" w:hAnsi="仿宋_GB2312" w:cs="Times New Roman"/>
          <w:color w:val="000000"/>
          <w:kern w:val="0"/>
          <w:sz w:val="30"/>
          <w:szCs w:val="30"/>
        </w:rPr>
        <w:t>董事长应当保障董事会秘书的知情权，为其履职创造良好的工作条件，不得以任何形式阻挠其依法行使职权。</w:t>
      </w:r>
    </w:p>
    <w:p w14:paraId="1246608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董事长在接到有关上市公司重大事项的报告后，应当要求董事会秘书及时履行信息披露义务。</w:t>
      </w:r>
    </w:p>
    <w:p w14:paraId="30F1056A" w14:textId="77777777" w:rsidR="00E63A53" w:rsidRDefault="0086479E">
      <w:pPr>
        <w:pStyle w:val="2"/>
        <w:spacing w:line="560" w:lineRule="exact"/>
        <w:rPr>
          <w:rFonts w:ascii="仿宋_GB2312" w:hAnsi="仿宋_GB2312"/>
        </w:rPr>
      </w:pPr>
      <w:bookmarkStart w:id="14" w:name="__RefHeading___Toc189646144"/>
      <w:bookmarkEnd w:id="14"/>
      <w:r>
        <w:rPr>
          <w:rFonts w:ascii="仿宋_GB2312" w:hAnsi="仿宋_GB2312"/>
        </w:rPr>
        <w:t>第五节</w:t>
      </w:r>
      <w:r>
        <w:rPr>
          <w:rFonts w:ascii="仿宋_GB2312" w:hAnsi="仿宋_GB2312"/>
        </w:rPr>
        <w:t xml:space="preserve"> </w:t>
      </w:r>
      <w:r>
        <w:rPr>
          <w:rFonts w:ascii="仿宋_GB2312" w:hAnsi="仿宋_GB2312"/>
        </w:rPr>
        <w:t>独立董事任职管理及行为规范</w:t>
      </w:r>
    </w:p>
    <w:p w14:paraId="2969711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3.5.1 </w:t>
      </w:r>
      <w:r>
        <w:rPr>
          <w:rFonts w:ascii="仿宋_GB2312" w:eastAsia="仿宋_GB2312" w:hAnsi="仿宋_GB2312" w:cs="Times New Roman"/>
          <w:color w:val="000000"/>
          <w:kern w:val="0"/>
          <w:sz w:val="30"/>
          <w:szCs w:val="30"/>
        </w:rPr>
        <w:t>独立董事除应当遵守本指引关于董事的一般规定外，还应当遵守本节关于独立董事的特别规定。</w:t>
      </w:r>
    </w:p>
    <w:p w14:paraId="4D24B1C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3.5.2 </w:t>
      </w:r>
      <w:r>
        <w:rPr>
          <w:rFonts w:ascii="仿宋_GB2312" w:eastAsia="仿宋_GB2312" w:hAnsi="仿宋_GB2312" w:cs="Times New Roman"/>
          <w:color w:val="000000"/>
          <w:kern w:val="0"/>
          <w:sz w:val="30"/>
          <w:szCs w:val="30"/>
        </w:rPr>
        <w:t>独立董事候选人应当符合下列法律法规的要求：</w:t>
      </w:r>
    </w:p>
    <w:p w14:paraId="13C44BF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（一）《公司法》等关于董事任职资格的规定；</w:t>
      </w:r>
    </w:p>
    <w:p w14:paraId="6CA369E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（二）《中华人民共和国公务员法》关于公务员兼任职务的规定（如适用）；</w:t>
      </w:r>
    </w:p>
    <w:p w14:paraId="5422593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（三）中国证监会《上市公司独立董事管理办法》的相关规定；</w:t>
      </w:r>
    </w:p>
    <w:p w14:paraId="44C6A4D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（四）中共中央纪委、中共中央组织部《关于规范中管干部辞去公职或者退（离）休后担任上市公司、基金管理公司独立董事、独立监事的通知》的规定（如适用）；</w:t>
      </w:r>
    </w:p>
    <w:p w14:paraId="13ADEB7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（五）中共中央组织部《关于进一步规范党政领导干部在企业兼职（任职）问题的意见》的规定（如适用）；</w:t>
      </w:r>
    </w:p>
    <w:p w14:paraId="122E687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（六）中共中央纪委、教育部、监察部《关于加强高等学校反腐倡廉建设的意见》的规定（如适用）；</w:t>
      </w:r>
    </w:p>
    <w:p w14:paraId="196AF80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（七）中国人民银行《股份制商业银行独立董事和外部监事制度指引》等的相关规定（如适用）；</w:t>
      </w:r>
    </w:p>
    <w:p w14:paraId="37B9C0A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（八）中国证监会《证券基金经营机构董事、监事、高级管理人员及从业人员监督管理办法》等的相关规定（如适用）；</w:t>
      </w:r>
    </w:p>
    <w:p w14:paraId="6C2031D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（九）《银行业金融机构董事（理事）和高级管理人员任职资格管理办法》《保险公司董事、监事和高级管理人员任职资格管理规定》《保险机构独立董事管理办法》等的相关规定（如适用）；</w:t>
      </w:r>
    </w:p>
    <w:p w14:paraId="2A24CBE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（十）其他法律法规、部门规章、本所及公司章程规定的情形。</w:t>
      </w:r>
    </w:p>
    <w:p w14:paraId="60AF9C8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3.5.3 </w:t>
      </w:r>
      <w:r>
        <w:rPr>
          <w:rFonts w:ascii="仿宋_GB2312" w:eastAsia="仿宋_GB2312" w:hAnsi="仿宋_GB2312" w:cs="Times New Roman"/>
          <w:color w:val="000000"/>
          <w:kern w:val="0"/>
          <w:sz w:val="30"/>
          <w:szCs w:val="30"/>
        </w:rPr>
        <w:t>独立董事候选人应当具备上市公司运作的基本知识，熟悉法律法规及本所相关规定，具有五年以上</w:t>
      </w:r>
      <w:r>
        <w:rPr>
          <w:rFonts w:ascii="仿宋_GB2312" w:eastAsia="仿宋_GB2312" w:hAnsi="仿宋_GB2312"/>
          <w:sz w:val="30"/>
          <w:szCs w:val="30"/>
        </w:rPr>
        <w:t>法律、经济、会计、财务、管理</w:t>
      </w:r>
      <w:r>
        <w:rPr>
          <w:rFonts w:ascii="仿宋_GB2312" w:eastAsia="仿宋_GB2312" w:hAnsi="仿宋_GB2312" w:cs="Times New Roman"/>
          <w:color w:val="000000"/>
          <w:kern w:val="0"/>
          <w:sz w:val="30"/>
          <w:szCs w:val="30"/>
        </w:rPr>
        <w:t>等工作经验。</w:t>
      </w:r>
    </w:p>
    <w:p w14:paraId="4C14128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3.5.4 </w:t>
      </w:r>
      <w:r>
        <w:rPr>
          <w:rFonts w:ascii="仿宋_GB2312" w:eastAsia="仿宋_GB2312" w:hAnsi="仿宋_GB2312" w:cs="Times New Roman"/>
          <w:color w:val="000000"/>
          <w:kern w:val="0"/>
          <w:sz w:val="30"/>
          <w:szCs w:val="30"/>
        </w:rPr>
        <w:t>独立董事候选人应当具备独立性，不属于下列情形：</w:t>
      </w:r>
    </w:p>
    <w:p w14:paraId="39177CB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（一）在上市公司或者其附属企业任职的人员及其配偶、父母、子女、主要社会关系；</w:t>
      </w:r>
    </w:p>
    <w:p w14:paraId="551850B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（二）直接或者间接持有上市公司已发行股份</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以上或者是上市公司前</w:t>
      </w:r>
      <w:r>
        <w:rPr>
          <w:rFonts w:ascii="仿宋_GB2312" w:eastAsia="仿宋_GB2312" w:hAnsi="仿宋_GB2312" w:cs="Times New Roman"/>
          <w:color w:val="000000"/>
          <w:kern w:val="0"/>
          <w:sz w:val="30"/>
          <w:szCs w:val="30"/>
        </w:rPr>
        <w:t>10</w:t>
      </w:r>
      <w:r>
        <w:rPr>
          <w:rFonts w:ascii="仿宋_GB2312" w:eastAsia="仿宋_GB2312" w:hAnsi="仿宋_GB2312" w:cs="Times New Roman"/>
          <w:color w:val="000000"/>
          <w:kern w:val="0"/>
          <w:sz w:val="30"/>
          <w:szCs w:val="30"/>
        </w:rPr>
        <w:t>名股东中的自然人股东及其配偶、父母、子女；</w:t>
      </w:r>
    </w:p>
    <w:p w14:paraId="20DE882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（三）在直接或者间接持有上市公司已发行股份</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以上的股东或者在上市公司前</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名股东任职的人员及其配偶、父母、子女；</w:t>
      </w:r>
    </w:p>
    <w:p w14:paraId="141B098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（四）在上市公司控股股东、实际控制人的附属企业任职的人员及其配偶、父母、子女；</w:t>
      </w:r>
    </w:p>
    <w:p w14:paraId="6C4A52F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（五）与上市公司及其控股股东、实际控制人或者其各自的附属企业有重大业务往来的人员，或者在有重大业务往来的单位及其控股股东、实际控制人任职的人员；</w:t>
      </w:r>
    </w:p>
    <w:p w14:paraId="7A5CD6E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56ACE60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（七）最近</w:t>
      </w:r>
      <w:r>
        <w:rPr>
          <w:rFonts w:ascii="仿宋_GB2312" w:eastAsia="仿宋_GB2312" w:hAnsi="仿宋_GB2312" w:cs="Times New Roman"/>
          <w:color w:val="000000"/>
          <w:kern w:val="0"/>
          <w:sz w:val="30"/>
          <w:szCs w:val="30"/>
        </w:rPr>
        <w:t>12</w:t>
      </w:r>
      <w:r>
        <w:rPr>
          <w:rFonts w:ascii="仿宋_GB2312" w:eastAsia="仿宋_GB2312" w:hAnsi="仿宋_GB2312" w:cs="Times New Roman"/>
          <w:color w:val="000000"/>
          <w:kern w:val="0"/>
          <w:sz w:val="30"/>
          <w:szCs w:val="30"/>
        </w:rPr>
        <w:t>个月内曾经具有前六项所列举情形之一的人员；</w:t>
      </w:r>
    </w:p>
    <w:p w14:paraId="4201AED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（八）本所认定不具备独立性的其他人员。</w:t>
      </w:r>
    </w:p>
    <w:p w14:paraId="559CC06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前款规定的</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主要社会关系</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系指兄弟姐妹、兄弟姐妹的配偶、配偶的父母、配偶的兄弟姐妹、子女的配偶、子女配偶的父母等；</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重大业务往来</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系指根据《股票上市规则》或者公司章程规定需提交股东会审议的事项，或者本所认定的其他重大事项；</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任职</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系指担任董事、监事、高级管理人员以及其他工作人员。第（四）项至第（六）项中的上市公司控股股东、实际控制人的附属企业，不包括根据《股票上市规则》第</w:t>
      </w:r>
      <w:r>
        <w:rPr>
          <w:rFonts w:ascii="仿宋_GB2312" w:eastAsia="仿宋_GB2312" w:hAnsi="仿宋_GB2312" w:cs="Times New Roman"/>
          <w:color w:val="000000"/>
          <w:kern w:val="0"/>
          <w:sz w:val="30"/>
          <w:szCs w:val="30"/>
        </w:rPr>
        <w:t>6.3.4</w:t>
      </w:r>
      <w:r>
        <w:rPr>
          <w:rFonts w:ascii="仿宋_GB2312" w:eastAsia="仿宋_GB2312" w:hAnsi="仿宋_GB2312" w:cs="Times New Roman"/>
          <w:color w:val="000000"/>
          <w:kern w:val="0"/>
          <w:sz w:val="30"/>
          <w:szCs w:val="30"/>
        </w:rPr>
        <w:t>条规定，与上市公司不构成关联关系的附属企业。</w:t>
      </w:r>
    </w:p>
    <w:p w14:paraId="798DEA8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独立董事应当每年对独立性情况进行自查，并将自查情况提交董事会。董事会应当每年对在任独立董事独立性情况进行评估并出具专项意见，与年度报告同时披露。</w:t>
      </w:r>
    </w:p>
    <w:p w14:paraId="546B6FA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3.5.5 </w:t>
      </w:r>
      <w:r>
        <w:rPr>
          <w:rFonts w:ascii="仿宋_GB2312" w:eastAsia="仿宋_GB2312" w:hAnsi="仿宋_GB2312" w:cs="Times New Roman"/>
          <w:color w:val="000000"/>
          <w:kern w:val="0"/>
          <w:sz w:val="30"/>
          <w:szCs w:val="30"/>
        </w:rPr>
        <w:t>独立董事候选人应当具有良好的个人品德，不得存在本章</w:t>
      </w:r>
      <w:r>
        <w:rPr>
          <w:rFonts w:ascii="仿宋_GB2312" w:eastAsia="仿宋_GB2312" w:hAnsi="仿宋_GB2312" w:cs="Times New Roman"/>
          <w:color w:val="000000"/>
          <w:kern w:val="0"/>
          <w:sz w:val="30"/>
          <w:szCs w:val="30"/>
        </w:rPr>
        <w:t>3.2.2</w:t>
      </w:r>
      <w:r>
        <w:rPr>
          <w:rFonts w:ascii="仿宋_GB2312" w:eastAsia="仿宋_GB2312" w:hAnsi="仿宋_GB2312" w:cs="Times New Roman"/>
          <w:color w:val="000000"/>
          <w:kern w:val="0"/>
          <w:sz w:val="30"/>
          <w:szCs w:val="30"/>
        </w:rPr>
        <w:t>条规定的不得被提名为上市公司董事的情形，并不得存在下列不良记录：</w:t>
      </w:r>
    </w:p>
    <w:p w14:paraId="38A7F48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（一）最近</w:t>
      </w:r>
      <w:r>
        <w:rPr>
          <w:rFonts w:ascii="仿宋_GB2312" w:eastAsia="仿宋_GB2312" w:hAnsi="仿宋_GB2312" w:cs="Times New Roman"/>
          <w:color w:val="000000"/>
          <w:kern w:val="0"/>
          <w:sz w:val="30"/>
          <w:szCs w:val="30"/>
        </w:rPr>
        <w:t>36</w:t>
      </w:r>
      <w:r>
        <w:rPr>
          <w:rFonts w:ascii="仿宋_GB2312" w:eastAsia="仿宋_GB2312" w:hAnsi="仿宋_GB2312" w:cs="Times New Roman"/>
          <w:color w:val="000000"/>
          <w:kern w:val="0"/>
          <w:sz w:val="30"/>
          <w:szCs w:val="30"/>
        </w:rPr>
        <w:t>个月内因证券期货违法犯罪，受到中国证监会行政处罚或者司法机关刑事处罚的；</w:t>
      </w:r>
    </w:p>
    <w:p w14:paraId="1E5C86C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（二）因涉嫌证券期货违法犯罪，被中国证监会立案调查或者被司法机关立案侦查，尚未有明确结论意见的；</w:t>
      </w:r>
    </w:p>
    <w:p w14:paraId="5EAA7E4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（三）最近</w:t>
      </w:r>
      <w:r>
        <w:rPr>
          <w:rFonts w:ascii="仿宋_GB2312" w:eastAsia="仿宋_GB2312" w:hAnsi="仿宋_GB2312" w:cs="Times New Roman"/>
          <w:color w:val="000000"/>
          <w:kern w:val="0"/>
          <w:sz w:val="30"/>
          <w:szCs w:val="30"/>
        </w:rPr>
        <w:t>36</w:t>
      </w:r>
      <w:r>
        <w:rPr>
          <w:rFonts w:ascii="仿宋_GB2312" w:eastAsia="仿宋_GB2312" w:hAnsi="仿宋_GB2312" w:cs="Times New Roman"/>
          <w:color w:val="000000"/>
          <w:kern w:val="0"/>
          <w:sz w:val="30"/>
          <w:szCs w:val="30"/>
        </w:rPr>
        <w:t>个月内受到证券交易所公开谴责或</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次以上通报批评的；</w:t>
      </w:r>
    </w:p>
    <w:p w14:paraId="4DBBD77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（四）存在重大失信等不良记录；</w:t>
      </w:r>
    </w:p>
    <w:p w14:paraId="3A45D05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（五）在过往任职独立董事期间因连续两次未能亲自出席也不委托其他独立董事代为出席董事会会议被董事会提议召开股东会予以解除职务，未满</w:t>
      </w:r>
      <w:r>
        <w:rPr>
          <w:rFonts w:ascii="仿宋_GB2312" w:eastAsia="仿宋_GB2312" w:hAnsi="仿宋_GB2312" w:cs="Times New Roman"/>
          <w:color w:val="000000"/>
          <w:kern w:val="0"/>
          <w:sz w:val="30"/>
          <w:szCs w:val="30"/>
        </w:rPr>
        <w:t>12</w:t>
      </w:r>
      <w:r>
        <w:rPr>
          <w:rFonts w:ascii="仿宋_GB2312" w:eastAsia="仿宋_GB2312" w:hAnsi="仿宋_GB2312" w:cs="Times New Roman"/>
          <w:color w:val="000000"/>
          <w:kern w:val="0"/>
          <w:sz w:val="30"/>
          <w:szCs w:val="30"/>
        </w:rPr>
        <w:t>个月的；</w:t>
      </w:r>
    </w:p>
    <w:p w14:paraId="23575B5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（六）本所认定的其他情形。</w:t>
      </w:r>
    </w:p>
    <w:p w14:paraId="69583DD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3.5.6 </w:t>
      </w:r>
      <w:r>
        <w:rPr>
          <w:rFonts w:ascii="仿宋_GB2312" w:eastAsia="仿宋_GB2312" w:hAnsi="仿宋_GB2312" w:cs="Times New Roman"/>
          <w:color w:val="000000"/>
          <w:kern w:val="0"/>
          <w:sz w:val="30"/>
          <w:szCs w:val="30"/>
        </w:rPr>
        <w:t>独立董事应当确保有足够的时间和精力有效地履行独立董事的职责。已在</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家境内上市公司担任独立董事的，原则上不得再被提名为其他上市公司独立董事候选人。</w:t>
      </w:r>
    </w:p>
    <w:p w14:paraId="79488EF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在同一上市公司连续任职独立董事已满</w:t>
      </w:r>
      <w:r>
        <w:rPr>
          <w:rFonts w:ascii="仿宋_GB2312" w:eastAsia="仿宋_GB2312" w:hAnsi="仿宋_GB2312" w:cs="Times New Roman"/>
          <w:color w:val="000000"/>
          <w:kern w:val="0"/>
          <w:sz w:val="30"/>
          <w:szCs w:val="30"/>
        </w:rPr>
        <w:t>6</w:t>
      </w:r>
      <w:r>
        <w:rPr>
          <w:rFonts w:ascii="仿宋_GB2312" w:eastAsia="仿宋_GB2312" w:hAnsi="仿宋_GB2312" w:cs="Times New Roman"/>
          <w:color w:val="000000"/>
          <w:kern w:val="0"/>
          <w:sz w:val="30"/>
          <w:szCs w:val="30"/>
        </w:rPr>
        <w:t>年的，自该事实发生之日起</w:t>
      </w:r>
      <w:r>
        <w:rPr>
          <w:rFonts w:ascii="仿宋_GB2312" w:eastAsia="仿宋_GB2312" w:hAnsi="仿宋_GB2312" w:cs="Times New Roman"/>
          <w:color w:val="000000"/>
          <w:kern w:val="0"/>
          <w:sz w:val="30"/>
          <w:szCs w:val="30"/>
        </w:rPr>
        <w:t>36</w:t>
      </w:r>
      <w:r>
        <w:rPr>
          <w:rFonts w:ascii="仿宋_GB2312" w:eastAsia="仿宋_GB2312" w:hAnsi="仿宋_GB2312" w:cs="Times New Roman"/>
          <w:color w:val="000000"/>
          <w:kern w:val="0"/>
          <w:sz w:val="30"/>
          <w:szCs w:val="30"/>
        </w:rPr>
        <w:t>个月内不得被提名为该上市公司独立董事候选人。首次公开发行上市前已任职的独立董事，其任职时间连续计算。</w:t>
      </w:r>
    </w:p>
    <w:p w14:paraId="6FA2306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3.5.7 </w:t>
      </w:r>
      <w:r>
        <w:rPr>
          <w:rFonts w:ascii="仿宋_GB2312" w:eastAsia="仿宋_GB2312" w:hAnsi="仿宋_GB2312" w:cs="Times New Roman"/>
          <w:color w:val="000000"/>
          <w:kern w:val="0"/>
          <w:sz w:val="30"/>
          <w:szCs w:val="30"/>
        </w:rPr>
        <w:t>以会计专业人士身份被提名为独立董事候选人的，应当具备较丰富的会计专业知识和经验，并至少符合下列条件之一：</w:t>
      </w:r>
    </w:p>
    <w:p w14:paraId="3C2733E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（一）具有注册会计师资格；</w:t>
      </w:r>
    </w:p>
    <w:p w14:paraId="46FE50E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（二）具有会计、审计或者财务管理专业的高级职称、副教授及以上职称或者博士学位；</w:t>
      </w:r>
    </w:p>
    <w:p w14:paraId="2573563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（三）具有经济管理方面高级职称，且在会计、审计或者财务管理等专业岗位有</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年以上全职工作经验。</w:t>
      </w:r>
    </w:p>
    <w:p w14:paraId="54BE2AD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3.5.8 </w:t>
      </w:r>
      <w:r>
        <w:rPr>
          <w:rFonts w:ascii="仿宋_GB2312" w:eastAsia="仿宋_GB2312" w:hAnsi="仿宋_GB2312" w:cs="Times New Roman"/>
          <w:color w:val="000000"/>
          <w:kern w:val="0"/>
          <w:sz w:val="30"/>
          <w:szCs w:val="30"/>
        </w:rPr>
        <w:t>上市公司董事会、单独或者合计持有上市公司已发行股份</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以上（含表决权恢复的优先股等）的股东可以提出独立董事候选人，并经股东会选举决定。</w:t>
      </w:r>
    </w:p>
    <w:p w14:paraId="1E7EEEF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依法设立的投资者保护机构可以公开请求股东委托其代为行使提名独立董事的权利。</w:t>
      </w:r>
    </w:p>
    <w:p w14:paraId="06A2910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本条第一款规定的提名人不得提名与其存在利害关系的人员或者有其他可能影响独立履职情形的关系密切人员作为独立董事候选人。</w:t>
      </w:r>
    </w:p>
    <w:p w14:paraId="25A1EFA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3.5.9 </w:t>
      </w:r>
      <w:r>
        <w:rPr>
          <w:rFonts w:ascii="仿宋_GB2312" w:eastAsia="仿宋_GB2312" w:hAnsi="仿宋_GB2312" w:cs="Times New Roman"/>
          <w:color w:val="000000"/>
          <w:kern w:val="0"/>
          <w:sz w:val="30"/>
          <w:szCs w:val="30"/>
        </w:rPr>
        <w:t>独立董事候选人应当就其是否符合法律法规及本所相关规定有关独立董事任职条件、任职资格及独立性要求等作出声明与承诺。</w:t>
      </w:r>
    </w:p>
    <w:p w14:paraId="507422D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14:paraId="1269D3B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3.5.10 </w:t>
      </w:r>
      <w:r>
        <w:rPr>
          <w:rFonts w:ascii="仿宋_GB2312" w:eastAsia="仿宋_GB2312" w:hAnsi="仿宋_GB2312" w:cs="Times New Roman"/>
          <w:color w:val="000000"/>
          <w:kern w:val="0"/>
          <w:sz w:val="30"/>
          <w:szCs w:val="30"/>
        </w:rPr>
        <w:t>上市公司在董事会中设置提名委员会的，提名委员会应当对被提名人任职资格进行审查，并形成明确的审查意见。</w:t>
      </w:r>
    </w:p>
    <w:p w14:paraId="00EC217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3.5.11 </w:t>
      </w:r>
      <w:r>
        <w:rPr>
          <w:rFonts w:ascii="仿宋_GB2312" w:eastAsia="仿宋_GB2312" w:hAnsi="仿宋_GB2312" w:cs="Times New Roman"/>
          <w:color w:val="000000"/>
          <w:kern w:val="0"/>
          <w:sz w:val="30"/>
          <w:szCs w:val="30"/>
        </w:rPr>
        <w:t>上市公司最迟应当在发布召开关于选举独立董事的股东会通知公告时，通过本所公司业务管理系统向本所提交独立董事候选人的有关材料，包括本指引附件中的《独立董事候选人声明与承诺》《独立董事提名人声明与承诺》《独立董事</w:t>
      </w:r>
      <w:r>
        <w:rPr>
          <w:rFonts w:ascii="仿宋_GB2312" w:eastAsia="仿宋_GB2312" w:hAnsi="仿宋_GB2312" w:cs="Times New Roman"/>
          <w:color w:val="000000"/>
          <w:kern w:val="0"/>
          <w:sz w:val="30"/>
          <w:szCs w:val="30"/>
        </w:rPr>
        <w:lastRenderedPageBreak/>
        <w:t>候选人履历表》等书面文件，披露相关声明与承诺和提名委员会或者独立董事专门会议的审查意见，并保证公告内容的真实、准确、完整。</w:t>
      </w:r>
    </w:p>
    <w:p w14:paraId="7DCCDA7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董事会、独立董事候选人、独立董事提名人应当在规定时间内如实回答本所的问询，并按要求及时向本所补充有关材料。未按要求及时回答问询或者补充有关材料的，本所将根据已有材料决定是否对独立董事候选人的履职能力和独立性提出异议。</w:t>
      </w:r>
    </w:p>
    <w:p w14:paraId="36E5502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3.5.12 </w:t>
      </w:r>
      <w:r>
        <w:rPr>
          <w:rFonts w:ascii="仿宋_GB2312" w:eastAsia="仿宋_GB2312" w:hAnsi="仿宋_GB2312" w:cs="Times New Roman"/>
          <w:color w:val="000000"/>
          <w:kern w:val="0"/>
          <w:sz w:val="30"/>
          <w:szCs w:val="30"/>
        </w:rPr>
        <w:t>独立董事候选人不符合独立董事任职条件或独立性要求的，本所可以对独立董事候选人的任职条件和独立性提出异议，公司应当及时披露。</w:t>
      </w:r>
    </w:p>
    <w:p w14:paraId="164106F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在召开股东会选举独立董事时，公司董事会应当对独立董事候选人是否被本所提出异议的情况进行说明。对于本所提出异议的独立董事候选人，公司不得提交股东会选举。如已提交股东会审议的，应当取消该提案。</w:t>
      </w:r>
    </w:p>
    <w:p w14:paraId="57B4216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3.5.13 </w:t>
      </w:r>
      <w:r>
        <w:rPr>
          <w:rFonts w:ascii="仿宋_GB2312" w:eastAsia="仿宋_GB2312" w:hAnsi="仿宋_GB2312" w:cs="Times New Roman"/>
          <w:color w:val="000000"/>
          <w:kern w:val="0"/>
          <w:sz w:val="30"/>
          <w:szCs w:val="30"/>
        </w:rPr>
        <w:t>独立董事在任职后出现不符合任职资格或独立性要求的，应当立即停止履职并辞去职务。独立董事未按期提出辞任的，董事会知悉或者应当知悉该事实发生后应当立即按规定解除其职务。</w:t>
      </w:r>
    </w:p>
    <w:p w14:paraId="3472E5D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独立董事连续两次未能亲自出席董事会会议，也不委托其他独立董事代为出席的，董事会应当在该事实发生之日起</w:t>
      </w:r>
      <w:r>
        <w:rPr>
          <w:rFonts w:ascii="仿宋_GB2312" w:eastAsia="仿宋_GB2312" w:hAnsi="仿宋_GB2312" w:cs="Times New Roman"/>
          <w:color w:val="000000"/>
          <w:kern w:val="0"/>
          <w:sz w:val="30"/>
          <w:szCs w:val="30"/>
        </w:rPr>
        <w:t>30</w:t>
      </w:r>
      <w:r>
        <w:rPr>
          <w:rFonts w:ascii="仿宋_GB2312" w:eastAsia="仿宋_GB2312" w:hAnsi="仿宋_GB2312" w:cs="Times New Roman"/>
          <w:color w:val="000000"/>
          <w:kern w:val="0"/>
          <w:sz w:val="30"/>
          <w:szCs w:val="30"/>
        </w:rPr>
        <w:t>日内提议召开股东会解除该独立董事职务。</w:t>
      </w:r>
    </w:p>
    <w:p w14:paraId="36E8D02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因独立董事提出辞任或者被解除职务导致董事会或者其专门委员会中独立董事所占的比例不符合法律法规或者公司章程</w:t>
      </w:r>
      <w:r>
        <w:rPr>
          <w:rFonts w:ascii="仿宋_GB2312" w:eastAsia="仿宋_GB2312" w:hAnsi="仿宋_GB2312" w:cs="Times New Roman"/>
          <w:color w:val="000000"/>
          <w:kern w:val="0"/>
          <w:sz w:val="30"/>
          <w:szCs w:val="30"/>
        </w:rPr>
        <w:lastRenderedPageBreak/>
        <w:t>的规定，或者独立董事中欠缺会计专业人士的，上市公司应当自前述事实发生之日起</w:t>
      </w:r>
      <w:r>
        <w:rPr>
          <w:rFonts w:ascii="仿宋_GB2312" w:eastAsia="仿宋_GB2312" w:hAnsi="仿宋_GB2312" w:cs="Times New Roman"/>
          <w:color w:val="000000"/>
          <w:kern w:val="0"/>
          <w:sz w:val="30"/>
          <w:szCs w:val="30"/>
        </w:rPr>
        <w:t>60</w:t>
      </w:r>
      <w:r>
        <w:rPr>
          <w:rFonts w:ascii="仿宋_GB2312" w:eastAsia="仿宋_GB2312" w:hAnsi="仿宋_GB2312" w:cs="Times New Roman"/>
          <w:color w:val="000000"/>
          <w:kern w:val="0"/>
          <w:sz w:val="30"/>
          <w:szCs w:val="30"/>
        </w:rPr>
        <w:t>日内完成补选。</w:t>
      </w:r>
    </w:p>
    <w:p w14:paraId="1C877BC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独立董事在任期届满前被解除职务并认为解除职务理由不当的，可以提出异议和理由，上市公司应当及时予以披露。</w:t>
      </w:r>
    </w:p>
    <w:p w14:paraId="14A57AC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3.5.14 </w:t>
      </w:r>
      <w:r>
        <w:rPr>
          <w:rFonts w:ascii="仿宋_GB2312" w:eastAsia="仿宋_GB2312" w:hAnsi="仿宋_GB2312" w:cs="Times New Roman"/>
          <w:color w:val="000000"/>
          <w:kern w:val="0"/>
          <w:sz w:val="30"/>
          <w:szCs w:val="30"/>
        </w:rPr>
        <w:t>独立董事在任期届满前提出辞任的，除按照本指引第</w:t>
      </w:r>
      <w:r>
        <w:rPr>
          <w:rFonts w:ascii="仿宋_GB2312" w:eastAsia="仿宋_GB2312" w:hAnsi="仿宋_GB2312" w:cs="Times New Roman"/>
          <w:color w:val="000000"/>
          <w:kern w:val="0"/>
          <w:sz w:val="30"/>
          <w:szCs w:val="30"/>
        </w:rPr>
        <w:t>3.2.8</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3.2.9</w:t>
      </w:r>
      <w:r>
        <w:rPr>
          <w:rFonts w:ascii="仿宋_GB2312" w:eastAsia="仿宋_GB2312" w:hAnsi="仿宋_GB2312" w:cs="Times New Roman"/>
          <w:color w:val="000000"/>
          <w:kern w:val="0"/>
          <w:sz w:val="30"/>
          <w:szCs w:val="30"/>
        </w:rPr>
        <w:t>条的有关规定执行外，还应当在辞职报告中对任何与其辞任有关或者其认为有必要引起上市公司股东和债权人注意的情况进行说明。</w:t>
      </w:r>
    </w:p>
    <w:p w14:paraId="2B64288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上市公司应当对独立董事辞任的原因及关注事项予以披露。</w:t>
      </w:r>
    </w:p>
    <w:p w14:paraId="3C7426D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bookmarkStart w:id="15" w:name="OLE_LINK1"/>
      <w:bookmarkStart w:id="16" w:name="OLE_LINK2"/>
      <w:bookmarkEnd w:id="15"/>
      <w:bookmarkEnd w:id="16"/>
      <w:r>
        <w:rPr>
          <w:rFonts w:ascii="仿宋_GB2312" w:eastAsia="仿宋_GB2312" w:hAnsi="仿宋_GB2312" w:cs="Times New Roman"/>
          <w:color w:val="000000"/>
          <w:kern w:val="0"/>
          <w:sz w:val="30"/>
          <w:szCs w:val="30"/>
        </w:rPr>
        <w:t xml:space="preserve">3.5.15 </w:t>
      </w:r>
      <w:r>
        <w:rPr>
          <w:rFonts w:ascii="仿宋_GB2312" w:eastAsia="仿宋_GB2312" w:hAnsi="仿宋_GB2312" w:cs="Times New Roman"/>
          <w:color w:val="000000"/>
          <w:kern w:val="0"/>
          <w:sz w:val="30"/>
          <w:szCs w:val="30"/>
        </w:rPr>
        <w:t>独立董事履行下列职责：</w:t>
      </w:r>
    </w:p>
    <w:p w14:paraId="4F024DA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（一）参与董事会决策并对所议事项发表明确意见；</w:t>
      </w:r>
    </w:p>
    <w:p w14:paraId="266B150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（二）对本指引第</w:t>
      </w:r>
      <w:r>
        <w:rPr>
          <w:rFonts w:ascii="仿宋_GB2312" w:eastAsia="仿宋_GB2312" w:hAnsi="仿宋_GB2312" w:cs="Times New Roman"/>
          <w:color w:val="000000"/>
          <w:kern w:val="0"/>
          <w:sz w:val="30"/>
          <w:szCs w:val="30"/>
        </w:rPr>
        <w:t>2.2.7</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2.2.14</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2.2.15</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3.5.16</w:t>
      </w:r>
      <w:r>
        <w:rPr>
          <w:rFonts w:ascii="仿宋_GB2312" w:eastAsia="仿宋_GB2312" w:hAnsi="仿宋_GB2312" w:cs="Times New Roman"/>
          <w:color w:val="000000"/>
          <w:kern w:val="0"/>
          <w:sz w:val="30"/>
          <w:szCs w:val="30"/>
        </w:rPr>
        <w:t>条所列上市公司与其控股股东、实际控制人、董事、高级管理人员之间的潜在重大利益冲突事项进行监督，促使董事会决策符合公司整体利益，保护中小股东的合法权益；</w:t>
      </w:r>
    </w:p>
    <w:p w14:paraId="7512A14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（三）对上市公司经营发展提供专业、客观的建议，促进提升董事会决策水平；</w:t>
      </w:r>
    </w:p>
    <w:p w14:paraId="66C31F8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（四）法律法规、本所相关规定及公司章程规定的其他职责。</w:t>
      </w:r>
    </w:p>
    <w:p w14:paraId="669D50F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应当独立公正地履行职责，不受上市公司及其主要股东、实际控制人等单位或者个人的影响。如发现所审议事项存在影响其独立性的情况，应当向公司申明并实行回避。任职期间出现明显影响独立性情形的，应当及时通知公司，提出解决措施，必要时应当提出辞任。</w:t>
      </w:r>
    </w:p>
    <w:p w14:paraId="3C38D6A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3.5.16 </w:t>
      </w:r>
      <w:r>
        <w:rPr>
          <w:rFonts w:ascii="仿宋_GB2312" w:eastAsia="仿宋_GB2312" w:hAnsi="仿宋_GB2312" w:cs="Times New Roman"/>
          <w:color w:val="000000"/>
          <w:kern w:val="0"/>
          <w:sz w:val="30"/>
          <w:szCs w:val="30"/>
        </w:rPr>
        <w:t>下列事项应当经上市公司全体独立董事过半数同意后，提交董事会审议：</w:t>
      </w:r>
    </w:p>
    <w:p w14:paraId="6B90596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（一）应当披露的关联交易；</w:t>
      </w:r>
    </w:p>
    <w:p w14:paraId="1BC1B05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（二）上市公司及相关方变更或者豁免承诺的方案；</w:t>
      </w:r>
    </w:p>
    <w:p w14:paraId="7097964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（三）被收购上市公司董事会针对收购所作出的决策及采取的措施；</w:t>
      </w:r>
    </w:p>
    <w:p w14:paraId="026C3DD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（四）法律法规、本所相关规定及公司章程规定的其他事项。</w:t>
      </w:r>
    </w:p>
    <w:p w14:paraId="0D8D2F4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3.5.17 </w:t>
      </w:r>
      <w:r>
        <w:rPr>
          <w:rFonts w:ascii="仿宋_GB2312" w:eastAsia="仿宋_GB2312" w:hAnsi="仿宋_GB2312" w:cs="Times New Roman"/>
          <w:color w:val="000000"/>
          <w:kern w:val="0"/>
          <w:sz w:val="30"/>
          <w:szCs w:val="30"/>
        </w:rPr>
        <w:t>独立董事行使下列特别职权：</w:t>
      </w:r>
    </w:p>
    <w:p w14:paraId="7C5ABBC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（一）独立聘请中介机构，对上市公司具体事项进行审计、咨询或者核查；</w:t>
      </w:r>
      <w:r>
        <w:rPr>
          <w:rFonts w:ascii="仿宋_GB2312" w:eastAsia="仿宋_GB2312" w:hAnsi="仿宋_GB2312" w:cs="Times New Roman"/>
          <w:color w:val="000000"/>
          <w:kern w:val="0"/>
          <w:sz w:val="30"/>
          <w:szCs w:val="30"/>
        </w:rPr>
        <w:t xml:space="preserve"> </w:t>
      </w:r>
    </w:p>
    <w:p w14:paraId="3FE20EF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（二）向董事会提议召开临时股东会；</w:t>
      </w:r>
    </w:p>
    <w:p w14:paraId="5E640AF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（三）提议召开董事会会议；</w:t>
      </w:r>
    </w:p>
    <w:p w14:paraId="3F068B2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（四）依法公开向股东征集股东权利；</w:t>
      </w:r>
    </w:p>
    <w:p w14:paraId="7914A7E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（五）对可能损害上市公司或者中小股东权益的事项发表独立意见；</w:t>
      </w:r>
    </w:p>
    <w:p w14:paraId="2879981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（六）法律法规、本所相关规定及公司章程规定的其他职权。</w:t>
      </w:r>
    </w:p>
    <w:p w14:paraId="5BCB8D8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独立董事行使前款第（一）项至第（三）项职权的，应当经全体独立董事过半数同意。</w:t>
      </w:r>
    </w:p>
    <w:p w14:paraId="2B016D9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独立董事行使本条第一款所列职权的，上市公司应当及时披露。上述职权不能正常行使的，上市公司应当披露具体情况和理由。</w:t>
      </w:r>
    </w:p>
    <w:p w14:paraId="70D5921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独立董事聘请中介机构的费用及其他行使职权时所需的费用由上市公司承担。</w:t>
      </w:r>
    </w:p>
    <w:p w14:paraId="4C51851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3.5.18 </w:t>
      </w:r>
      <w:r>
        <w:rPr>
          <w:rFonts w:ascii="仿宋_GB2312" w:eastAsia="仿宋_GB2312" w:hAnsi="仿宋_GB2312" w:cs="Times New Roman"/>
          <w:color w:val="000000"/>
          <w:kern w:val="0"/>
          <w:sz w:val="30"/>
          <w:szCs w:val="30"/>
        </w:rPr>
        <w:t>上市公司应当为独立董事履行职责提供必要的工作条件和人员支持，保障独立董事享有与其他董事同等的知情权。</w:t>
      </w:r>
    </w:p>
    <w:p w14:paraId="6E6AD6C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行使职权的，公司董事、高级管理人员等相关人员应当予以配合，不得拒绝、阻碍或者隐瞒相关信息，不得干预其独立行使职权。独立董事依法行使职权遭遇阻碍的，可向董事会说明情况，要求董事、高级管理人员等相关人员予以配合，并将受到阻碍的具体情形和解决状况记入工作记录；仍不能消除障碍的，可以向本所报告。</w:t>
      </w:r>
    </w:p>
    <w:p w14:paraId="13BEAF4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独立董事履职事项涉及披露信息的，上市公司应当及时办理披露事宜；上市公司不予披露的，独立董事可以直接申请披露，或者向本所报告。</w:t>
      </w:r>
    </w:p>
    <w:p w14:paraId="155794C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3.5.19 </w:t>
      </w:r>
      <w:r>
        <w:rPr>
          <w:rFonts w:ascii="仿宋_GB2312" w:eastAsia="仿宋_GB2312" w:hAnsi="仿宋_GB2312" w:cs="Times New Roman"/>
          <w:color w:val="000000"/>
          <w:kern w:val="0"/>
          <w:sz w:val="30"/>
          <w:szCs w:val="30"/>
        </w:rPr>
        <w:t>董事会会议召开前，独立董事可以与董事会秘书进行沟通，董事会及相关人员应当对独立董事提出的问题、要求和意见认真研究，及时向独立董事反馈议案修改等落实情况。</w:t>
      </w:r>
    </w:p>
    <w:p w14:paraId="5BF4846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3.5.20 </w:t>
      </w:r>
      <w:r>
        <w:rPr>
          <w:rFonts w:ascii="仿宋_GB2312" w:eastAsia="仿宋_GB2312" w:hAnsi="仿宋_GB2312" w:cs="Times New Roman"/>
          <w:color w:val="000000"/>
          <w:kern w:val="0"/>
          <w:sz w:val="30"/>
          <w:szCs w:val="30"/>
        </w:rPr>
        <w:t>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14:paraId="4E87DD3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3.5.21 </w:t>
      </w:r>
      <w:r>
        <w:rPr>
          <w:rFonts w:ascii="仿宋_GB2312" w:eastAsia="仿宋_GB2312" w:hAnsi="仿宋_GB2312" w:cs="Times New Roman"/>
          <w:color w:val="000000"/>
          <w:kern w:val="0"/>
          <w:sz w:val="30"/>
          <w:szCs w:val="30"/>
        </w:rPr>
        <w:t>独立董事应当持续关注本指引第</w:t>
      </w:r>
      <w:r>
        <w:rPr>
          <w:rFonts w:ascii="仿宋_GB2312" w:eastAsia="仿宋_GB2312" w:hAnsi="仿宋_GB2312" w:cs="Times New Roman"/>
          <w:color w:val="000000"/>
          <w:kern w:val="0"/>
          <w:sz w:val="30"/>
          <w:szCs w:val="30"/>
        </w:rPr>
        <w:t>2.2.7</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2.2.14</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2.2.15</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3.5.16</w:t>
      </w:r>
      <w:r>
        <w:rPr>
          <w:rFonts w:ascii="仿宋_GB2312" w:eastAsia="仿宋_GB2312" w:hAnsi="仿宋_GB2312" w:cs="Times New Roman"/>
          <w:color w:val="000000"/>
          <w:kern w:val="0"/>
          <w:sz w:val="30"/>
          <w:szCs w:val="30"/>
        </w:rPr>
        <w:t>条所列事项相关的董事会决议执行情况，发现违反法律法规、本所相关规定及公司章程</w:t>
      </w:r>
      <w:r>
        <w:rPr>
          <w:rFonts w:ascii="仿宋_GB2312" w:eastAsia="仿宋_GB2312" w:hAnsi="仿宋_GB2312" w:cs="Times New Roman"/>
          <w:color w:val="000000"/>
          <w:kern w:val="0"/>
          <w:sz w:val="30"/>
          <w:szCs w:val="30"/>
        </w:rPr>
        <w:lastRenderedPageBreak/>
        <w:t>规定，或者违反股东会和董事会决议情形的，应当及时向董事会报告，并可以要求上市公司作出书面说明。涉及披露事项的，上市公司应当及时披露。上市公司未作出说明或者及时披露的，独立董事可以向本所报告。</w:t>
      </w:r>
    </w:p>
    <w:p w14:paraId="4D3DC47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bookmarkStart w:id="17" w:name="OLE_LINK5"/>
      <w:bookmarkEnd w:id="17"/>
      <w:r>
        <w:rPr>
          <w:rFonts w:ascii="仿宋_GB2312" w:eastAsia="仿宋_GB2312" w:hAnsi="仿宋_GB2312" w:cs="Times New Roman"/>
          <w:color w:val="000000"/>
          <w:kern w:val="0"/>
          <w:sz w:val="30"/>
          <w:szCs w:val="30"/>
        </w:rPr>
        <w:t xml:space="preserve">3.5.22 </w:t>
      </w:r>
      <w:r>
        <w:rPr>
          <w:rFonts w:ascii="仿宋_GB2312" w:eastAsia="仿宋_GB2312" w:hAnsi="仿宋_GB2312" w:cs="Times New Roman"/>
          <w:color w:val="000000"/>
          <w:kern w:val="0"/>
          <w:sz w:val="30"/>
          <w:szCs w:val="30"/>
        </w:rPr>
        <w:t>独立董事应当在上市公司董事会专门委员会中依照法律法规、本所相关规定及公司章程规定履行职责。独立董事成员应当亲自出席专门委员会会议，因故不能亲自出席会议的，应当事先审阅会议材料，形成明确意见，并书面委托其他独立董事成员代为出席。独立董事履职中关注到专门委员会职责范围内的上市公司重大事项，可以依照程序及时提请专门委员会进行讨论和审议。</w:t>
      </w:r>
    </w:p>
    <w:p w14:paraId="55A617D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3.5.23 </w:t>
      </w:r>
      <w:r>
        <w:rPr>
          <w:rFonts w:ascii="仿宋_GB2312" w:eastAsia="仿宋_GB2312" w:hAnsi="仿宋_GB2312" w:cs="Times New Roman"/>
          <w:color w:val="000000"/>
          <w:kern w:val="0"/>
          <w:sz w:val="30"/>
          <w:szCs w:val="30"/>
        </w:rPr>
        <w:t>上市公司应当定期或者不定期召开独立董事专门会议，本指引第</w:t>
      </w:r>
      <w:r>
        <w:rPr>
          <w:rFonts w:ascii="仿宋_GB2312" w:eastAsia="仿宋_GB2312" w:hAnsi="仿宋_GB2312" w:cs="Times New Roman"/>
          <w:color w:val="000000"/>
          <w:kern w:val="0"/>
          <w:sz w:val="30"/>
          <w:szCs w:val="30"/>
        </w:rPr>
        <w:t>3.5.16</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3.5.17</w:t>
      </w:r>
      <w:r>
        <w:rPr>
          <w:rFonts w:ascii="仿宋_GB2312" w:eastAsia="仿宋_GB2312" w:hAnsi="仿宋_GB2312" w:cs="Times New Roman"/>
          <w:color w:val="000000"/>
          <w:kern w:val="0"/>
          <w:sz w:val="30"/>
          <w:szCs w:val="30"/>
        </w:rPr>
        <w:t>条第一款第（一）项至第（三）项所列事项，应当经独立董事专门会议审议。</w:t>
      </w:r>
    </w:p>
    <w:p w14:paraId="5FEE59F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上市公司未在董事会中设置提名委员会、薪酬与考核委员会的，由独立董事专门会议按照本指引第</w:t>
      </w:r>
      <w:r>
        <w:rPr>
          <w:rFonts w:ascii="仿宋_GB2312" w:eastAsia="仿宋_GB2312" w:hAnsi="仿宋_GB2312" w:cs="Times New Roman"/>
          <w:color w:val="000000"/>
          <w:kern w:val="0"/>
          <w:sz w:val="30"/>
          <w:szCs w:val="30"/>
        </w:rPr>
        <w:t>3.5.10</w:t>
      </w:r>
      <w:r>
        <w:rPr>
          <w:rFonts w:ascii="仿宋_GB2312" w:eastAsia="仿宋_GB2312" w:hAnsi="仿宋_GB2312" w:cs="Times New Roman"/>
          <w:color w:val="000000"/>
          <w:kern w:val="0"/>
          <w:sz w:val="30"/>
          <w:szCs w:val="30"/>
        </w:rPr>
        <w:t>条对被提名人任职资格进行审查，就本指引第</w:t>
      </w:r>
      <w:r>
        <w:rPr>
          <w:rFonts w:ascii="仿宋_GB2312" w:eastAsia="仿宋_GB2312" w:hAnsi="仿宋_GB2312" w:cs="Times New Roman"/>
          <w:color w:val="000000"/>
          <w:kern w:val="0"/>
          <w:sz w:val="30"/>
          <w:szCs w:val="30"/>
        </w:rPr>
        <w:t>2.2.14</w:t>
      </w:r>
      <w:r>
        <w:rPr>
          <w:rFonts w:ascii="仿宋_GB2312" w:eastAsia="仿宋_GB2312" w:hAnsi="仿宋_GB2312" w:cs="Times New Roman"/>
          <w:color w:val="000000"/>
          <w:kern w:val="0"/>
          <w:sz w:val="30"/>
          <w:szCs w:val="30"/>
        </w:rPr>
        <w:t>条第一款、第</w:t>
      </w:r>
      <w:r>
        <w:rPr>
          <w:rFonts w:ascii="仿宋_GB2312" w:eastAsia="仿宋_GB2312" w:hAnsi="仿宋_GB2312" w:cs="Times New Roman"/>
          <w:color w:val="000000"/>
          <w:kern w:val="0"/>
          <w:sz w:val="30"/>
          <w:szCs w:val="30"/>
        </w:rPr>
        <w:t>2.2.15</w:t>
      </w:r>
      <w:r>
        <w:rPr>
          <w:rFonts w:ascii="仿宋_GB2312" w:eastAsia="仿宋_GB2312" w:hAnsi="仿宋_GB2312" w:cs="Times New Roman"/>
          <w:color w:val="000000"/>
          <w:kern w:val="0"/>
          <w:sz w:val="30"/>
          <w:szCs w:val="30"/>
        </w:rPr>
        <w:t>条第一款所列事项向董事会提出建议。独立董事专门会议可以根据需要研究讨论上市公司其他事项。</w:t>
      </w:r>
    </w:p>
    <w:p w14:paraId="55FD588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独立董事专门会议应当由过半数独立董事共同推举一名独立董事召集和主持；召集人不履职或者不能履职时，两名及以上独立董事可以自行召集并推举一名代表主持。</w:t>
      </w:r>
    </w:p>
    <w:p w14:paraId="733A150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上市公司应当为独立董事专门会议召开提供便利和支持。</w:t>
      </w:r>
    </w:p>
    <w:p w14:paraId="16465DA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3.5.24 </w:t>
      </w:r>
      <w:r>
        <w:rPr>
          <w:rFonts w:ascii="仿宋_GB2312" w:eastAsia="仿宋_GB2312" w:hAnsi="仿宋_GB2312" w:cs="Times New Roman"/>
          <w:color w:val="000000"/>
          <w:kern w:val="0"/>
          <w:sz w:val="30"/>
          <w:szCs w:val="30"/>
        </w:rPr>
        <w:t>独立董事对重大事项出具的独立意见至少应当包括下列内容：</w:t>
      </w:r>
    </w:p>
    <w:p w14:paraId="24849A7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（一）重大事项的基本情况；</w:t>
      </w:r>
    </w:p>
    <w:p w14:paraId="0E2711F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（二）发表意见的依据，包括所履行的程序、核查的文件、现场检查的内容等；</w:t>
      </w:r>
    </w:p>
    <w:p w14:paraId="0BE9DE5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（三）重大事项的合法合规性；</w:t>
      </w:r>
    </w:p>
    <w:p w14:paraId="2602A73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（四）对上市公司和中小股东权益的影响、可能存在的风险以及公司采取的措施是否有效；</w:t>
      </w:r>
    </w:p>
    <w:p w14:paraId="4ED6928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（五）发表的结论性意见。对重大事项提出保留意见、反对意见或者无法发表意见的，相关独立董事应当明确说明理由、无法发表意见的障碍。</w:t>
      </w:r>
    </w:p>
    <w:p w14:paraId="18BFDD7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独立董事应当对出具的独立意见签字确认，并将上述意见及时报告董事会，与公司相关公告同时披露。</w:t>
      </w:r>
    </w:p>
    <w:p w14:paraId="13A026A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3.5.25 </w:t>
      </w:r>
      <w:r>
        <w:rPr>
          <w:rFonts w:ascii="仿宋_GB2312" w:eastAsia="仿宋_GB2312" w:hAnsi="仿宋_GB2312" w:cs="Times New Roman"/>
          <w:color w:val="000000"/>
          <w:kern w:val="0"/>
          <w:sz w:val="30"/>
          <w:szCs w:val="30"/>
        </w:rPr>
        <w:t>独立董事每年在上市公司的现场工作时间应当不少于</w:t>
      </w:r>
      <w:r>
        <w:rPr>
          <w:rFonts w:ascii="仿宋_GB2312" w:eastAsia="仿宋_GB2312" w:hAnsi="仿宋_GB2312" w:cs="Times New Roman"/>
          <w:color w:val="000000"/>
          <w:kern w:val="0"/>
          <w:sz w:val="30"/>
          <w:szCs w:val="30"/>
        </w:rPr>
        <w:t>15</w:t>
      </w:r>
      <w:r>
        <w:rPr>
          <w:rFonts w:ascii="仿宋_GB2312" w:eastAsia="仿宋_GB2312" w:hAnsi="仿宋_GB2312" w:cs="Times New Roman"/>
          <w:color w:val="000000"/>
          <w:kern w:val="0"/>
          <w:sz w:val="30"/>
          <w:szCs w:val="30"/>
        </w:rPr>
        <w:t>日。</w:t>
      </w:r>
    </w:p>
    <w:p w14:paraId="01F88BC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除按规定出席股东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p>
    <w:p w14:paraId="3716E50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3.5.26 </w:t>
      </w:r>
      <w:r>
        <w:rPr>
          <w:rFonts w:ascii="仿宋_GB2312" w:eastAsia="仿宋_GB2312" w:hAnsi="仿宋_GB2312" w:cs="Times New Roman"/>
          <w:color w:val="000000"/>
          <w:kern w:val="0"/>
          <w:sz w:val="30"/>
          <w:szCs w:val="30"/>
        </w:rPr>
        <w:t>公司股东间或者董事间发生冲突、对公司经营管理造成重大影响的，独立董事应当主动履行职责，维护公司整体利益。</w:t>
      </w:r>
    </w:p>
    <w:p w14:paraId="045C021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3.5.27 </w:t>
      </w:r>
      <w:r>
        <w:rPr>
          <w:rFonts w:ascii="仿宋_GB2312" w:eastAsia="仿宋_GB2312" w:hAnsi="仿宋_GB2312" w:cs="Times New Roman"/>
          <w:color w:val="000000"/>
          <w:kern w:val="0"/>
          <w:sz w:val="30"/>
          <w:szCs w:val="30"/>
        </w:rPr>
        <w:t>出现下列情形之一的，独立董事应当及时向本所报告：</w:t>
      </w:r>
    </w:p>
    <w:p w14:paraId="58C871E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（一）被公司免职，本人认为免职理由不当的；</w:t>
      </w:r>
    </w:p>
    <w:p w14:paraId="1CC6DDC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（二）由于公司存在妨碍独立董事依法行使职权的情形，致使独立董事辞任的；</w:t>
      </w:r>
    </w:p>
    <w:p w14:paraId="1436BE8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（三）董事会会议材料不完整或论证不充分，两名及以上独立董事书面要求延期召开董事会会议或者延期审议相关事项的提议未被采纳的；</w:t>
      </w:r>
    </w:p>
    <w:p w14:paraId="1337694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（四）对公司或者其董事、高级管理人员涉嫌违法违规行为向董事会报告后，董事会未采取有效措施的；</w:t>
      </w:r>
    </w:p>
    <w:p w14:paraId="4FCF944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（五）严重妨碍独立董事履行职责的其他情形。</w:t>
      </w:r>
    </w:p>
    <w:p w14:paraId="6978317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3.5.28 </w:t>
      </w:r>
      <w:r>
        <w:rPr>
          <w:rFonts w:ascii="仿宋_GB2312" w:eastAsia="仿宋_GB2312" w:hAnsi="仿宋_GB2312" w:cs="Times New Roman"/>
          <w:color w:val="000000"/>
          <w:kern w:val="0"/>
          <w:sz w:val="30"/>
          <w:szCs w:val="30"/>
        </w:rPr>
        <w:t>独立董事应当制作工作记录，详细记录履行职责的情况。独立董事履行职责过程中获取的资料、相关会议记录、与上市公司及中介机构工作人员的通讯记录等，构成工作记录的组成部分。对于工作记录中的重要内容，独立董事可以要求董事会秘书等相关人员签字确认，上市公司及相关人员应当予以配合。</w:t>
      </w:r>
    </w:p>
    <w:p w14:paraId="430DD17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独立董事工作记录及上市公司向独立董事提供的资料，应当至少保存十年。</w:t>
      </w:r>
    </w:p>
    <w:p w14:paraId="042956B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3.5.29 </w:t>
      </w:r>
      <w:r>
        <w:rPr>
          <w:rFonts w:ascii="仿宋_GB2312" w:eastAsia="仿宋_GB2312" w:hAnsi="仿宋_GB2312" w:cs="Times New Roman"/>
          <w:color w:val="000000"/>
          <w:kern w:val="0"/>
          <w:sz w:val="30"/>
          <w:szCs w:val="30"/>
        </w:rPr>
        <w:t>独立董事应当向上市公司年度股东会提交述职报告，独立董事年度述职报告最迟应当在上市公司发出年度股东会通知时披露，述职报告应当包括以下内容：</w:t>
      </w:r>
    </w:p>
    <w:p w14:paraId="40EF67F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（一）全年出席董事会方式、次数及投票情况，出席股东会次数；</w:t>
      </w:r>
    </w:p>
    <w:p w14:paraId="3B745A4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（二）参与董事会专门委员会、独立董事专门会议工作情况；</w:t>
      </w:r>
    </w:p>
    <w:p w14:paraId="79B73C3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（三）对本指引第</w:t>
      </w:r>
      <w:r>
        <w:rPr>
          <w:rFonts w:ascii="仿宋_GB2312" w:eastAsia="仿宋_GB2312" w:hAnsi="仿宋_GB2312" w:cs="Times New Roman"/>
          <w:color w:val="000000"/>
          <w:kern w:val="0"/>
          <w:sz w:val="30"/>
          <w:szCs w:val="30"/>
        </w:rPr>
        <w:t>2.2.7</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2.2.14</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2.2.15</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3.5.16</w:t>
      </w:r>
      <w:r>
        <w:rPr>
          <w:rFonts w:ascii="仿宋_GB2312" w:eastAsia="仿宋_GB2312" w:hAnsi="仿宋_GB2312" w:cs="Times New Roman"/>
          <w:color w:val="000000"/>
          <w:kern w:val="0"/>
          <w:sz w:val="30"/>
          <w:szCs w:val="30"/>
        </w:rPr>
        <w:t>条所列事项进行审议和行使本指引第</w:t>
      </w:r>
      <w:r>
        <w:rPr>
          <w:rFonts w:ascii="仿宋_GB2312" w:eastAsia="仿宋_GB2312" w:hAnsi="仿宋_GB2312" w:cs="Times New Roman"/>
          <w:color w:val="000000"/>
          <w:kern w:val="0"/>
          <w:sz w:val="30"/>
          <w:szCs w:val="30"/>
        </w:rPr>
        <w:t>3.5.17</w:t>
      </w:r>
      <w:r>
        <w:rPr>
          <w:rFonts w:ascii="仿宋_GB2312" w:eastAsia="仿宋_GB2312" w:hAnsi="仿宋_GB2312" w:cs="Times New Roman"/>
          <w:color w:val="000000"/>
          <w:kern w:val="0"/>
          <w:sz w:val="30"/>
          <w:szCs w:val="30"/>
        </w:rPr>
        <w:t>条第一款所列独立董事特别职权的情况；</w:t>
      </w:r>
    </w:p>
    <w:p w14:paraId="058CEFB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（四）与内部审计机构及承办上市公司审计业务的会计师事务所就公司财务、业务状况进行沟通的重大事项、方式及结果等情况；</w:t>
      </w:r>
    </w:p>
    <w:p w14:paraId="0AD4A66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（五）与中小股东的沟通交流情况；</w:t>
      </w:r>
    </w:p>
    <w:p w14:paraId="1AFFB6D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（六）在上市公司现场工作的时间、内容等情况；</w:t>
      </w:r>
    </w:p>
    <w:p w14:paraId="5F1673F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（七）履行职责的其他情况。</w:t>
      </w:r>
    </w:p>
    <w:p w14:paraId="7B6C3328" w14:textId="77777777" w:rsidR="00E63A53" w:rsidRDefault="00E63A53">
      <w:pPr>
        <w:widowControl/>
        <w:shd w:val="clear" w:color="auto" w:fill="FFFFFF"/>
        <w:spacing w:line="560" w:lineRule="exact"/>
        <w:ind w:firstLine="601"/>
        <w:rPr>
          <w:rFonts w:ascii="仿宋_GB2312" w:eastAsia="仿宋_GB2312" w:hAnsi="仿宋_GB2312" w:cs="Times New Roman"/>
          <w:color w:val="000000"/>
          <w:kern w:val="0"/>
          <w:sz w:val="30"/>
          <w:szCs w:val="30"/>
        </w:rPr>
      </w:pPr>
    </w:p>
    <w:p w14:paraId="00F3709C" w14:textId="77777777" w:rsidR="00E63A53" w:rsidRDefault="0086479E">
      <w:pPr>
        <w:pStyle w:val="1"/>
        <w:spacing w:line="560" w:lineRule="exact"/>
        <w:rPr>
          <w:rFonts w:ascii="黑体" w:eastAsia="黑体" w:hAnsi="黑体" w:cs="黑体"/>
          <w:kern w:val="0"/>
        </w:rPr>
      </w:pPr>
      <w:bookmarkStart w:id="18" w:name="OLE_LINK4"/>
      <w:bookmarkStart w:id="19" w:name="OLE_LINK3"/>
      <w:bookmarkStart w:id="20" w:name="__RefHeading___Toc189646145"/>
      <w:bookmarkEnd w:id="18"/>
      <w:bookmarkEnd w:id="19"/>
      <w:bookmarkEnd w:id="20"/>
      <w:r>
        <w:rPr>
          <w:rFonts w:ascii="黑体" w:eastAsia="黑体" w:hAnsi="黑体" w:cs="黑体"/>
          <w:kern w:val="0"/>
        </w:rPr>
        <w:t>第四章</w:t>
      </w:r>
      <w:r>
        <w:rPr>
          <w:rFonts w:ascii="黑体" w:eastAsia="黑体" w:hAnsi="黑体" w:cs="黑体"/>
          <w:kern w:val="0"/>
        </w:rPr>
        <w:t xml:space="preserve"> </w:t>
      </w:r>
      <w:r>
        <w:rPr>
          <w:rFonts w:ascii="黑体" w:eastAsia="黑体" w:hAnsi="黑体" w:cs="黑体"/>
          <w:kern w:val="0"/>
        </w:rPr>
        <w:t>控股股东和实际控制人</w:t>
      </w:r>
    </w:p>
    <w:p w14:paraId="1633B384" w14:textId="77777777" w:rsidR="00E63A53" w:rsidRDefault="0086479E">
      <w:pPr>
        <w:pStyle w:val="2"/>
        <w:spacing w:line="560" w:lineRule="exact"/>
        <w:rPr>
          <w:rFonts w:ascii="仿宋_GB2312" w:hAnsi="仿宋_GB2312"/>
        </w:rPr>
      </w:pPr>
      <w:bookmarkStart w:id="21" w:name="__RefHeading___Toc189646146"/>
      <w:bookmarkEnd w:id="21"/>
      <w:r>
        <w:rPr>
          <w:rFonts w:ascii="仿宋_GB2312" w:hAnsi="仿宋_GB2312"/>
        </w:rPr>
        <w:t>第一节</w:t>
      </w:r>
      <w:r>
        <w:rPr>
          <w:rFonts w:ascii="仿宋_GB2312" w:hAnsi="仿宋_GB2312"/>
        </w:rPr>
        <w:t xml:space="preserve"> </w:t>
      </w:r>
      <w:r>
        <w:rPr>
          <w:rFonts w:ascii="仿宋_GB2312" w:hAnsi="仿宋_GB2312"/>
        </w:rPr>
        <w:t>总体要求</w:t>
      </w:r>
    </w:p>
    <w:p w14:paraId="587A943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4.1.1 </w:t>
      </w:r>
      <w:r>
        <w:rPr>
          <w:rFonts w:ascii="仿宋_GB2312" w:eastAsia="仿宋_GB2312" w:hAnsi="仿宋_GB2312" w:cs="Times New Roman"/>
          <w:color w:val="000000"/>
          <w:kern w:val="0"/>
          <w:sz w:val="30"/>
          <w:szCs w:val="30"/>
        </w:rPr>
        <w:t>控股股东和实际控制人应当遵守诚实信用原则，依法行使股东权利、履行股东义务，依规签署并恪守有关声明和承诺，不得隐瞒其控股股东、实际控制人身份，逃避相关义务和责任。</w:t>
      </w:r>
    </w:p>
    <w:p w14:paraId="7193D47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控股股东和实际控制人应当维护公司独立性，不得滥用股东权利、控制地位或者利用关联关系损害上市公司和其他股东的合法权益，不得利用对公司的控制地位牟取非法利益。</w:t>
      </w:r>
    </w:p>
    <w:p w14:paraId="4F4B6F8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上市公司的控股股东、实际控制人不担任公司董事但实际执行公司事务的，对公司负有忠实义务、勤勉义务。</w:t>
      </w:r>
    </w:p>
    <w:p w14:paraId="1C01E61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4.1.2 </w:t>
      </w:r>
      <w:r>
        <w:rPr>
          <w:rFonts w:ascii="仿宋_GB2312" w:eastAsia="仿宋_GB2312" w:hAnsi="仿宋_GB2312" w:cs="Times New Roman"/>
          <w:color w:val="000000"/>
          <w:kern w:val="0"/>
          <w:sz w:val="30"/>
          <w:szCs w:val="30"/>
        </w:rPr>
        <w:t>控股股东和实际控制人应当指定其相关部门和人员负责信息披露工作，及时向上市公司告知相关部门和人员的联系信息。</w:t>
      </w:r>
    </w:p>
    <w:p w14:paraId="0FE57AC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控股股东和实际控制人应当配合公司的信息披露工作和内幕信息知情人登记工作，不得向公司隐瞒或者要求、协助公司隐瞒重要信息。</w:t>
      </w:r>
    </w:p>
    <w:p w14:paraId="71A38CB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和实际控制人应当配合本所、公司完成与信息披露相关的问询、调查以及查证工作，收到公司书面询证函件的，应当及时向相关各方了解真实情况，在期限内以书面方式答复，并提供有关证明材料，保证相关信息和资料的真实、准确和完整。</w:t>
      </w:r>
    </w:p>
    <w:p w14:paraId="2A5933D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4.1.3 </w:t>
      </w:r>
      <w:r>
        <w:rPr>
          <w:rFonts w:ascii="仿宋_GB2312" w:eastAsia="仿宋_GB2312" w:hAnsi="仿宋_GB2312" w:cs="Times New Roman"/>
          <w:color w:val="000000"/>
          <w:kern w:val="0"/>
          <w:sz w:val="30"/>
          <w:szCs w:val="30"/>
        </w:rPr>
        <w:t>控股股东、实际控制人应当在相关制度中至少明确以下内容：</w:t>
      </w:r>
    </w:p>
    <w:p w14:paraId="3B25F11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（一）涉及上市公司的重大信息的范围；</w:t>
      </w:r>
    </w:p>
    <w:p w14:paraId="399F6F4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（二）未披露重大信息的报告流程；</w:t>
      </w:r>
    </w:p>
    <w:p w14:paraId="347CC1C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（三）内幕信息知情人登记制度；</w:t>
      </w:r>
    </w:p>
    <w:p w14:paraId="3123822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（四）未披露重大信息保密措施；</w:t>
      </w:r>
    </w:p>
    <w:p w14:paraId="3A440FB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（五）对外发布信息的流程；</w:t>
      </w:r>
    </w:p>
    <w:p w14:paraId="601BD69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（六）配合上市公司信息披露工作的程序；</w:t>
      </w:r>
    </w:p>
    <w:p w14:paraId="27053DE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（七）相关人员在信息披露事务中的职责与权限；</w:t>
      </w:r>
    </w:p>
    <w:p w14:paraId="0F24538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（八）其他信息披露管理制度。</w:t>
      </w:r>
    </w:p>
    <w:p w14:paraId="7FA4697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4.1.4 </w:t>
      </w:r>
      <w:r>
        <w:rPr>
          <w:rFonts w:ascii="仿宋_GB2312" w:eastAsia="仿宋_GB2312" w:hAnsi="仿宋_GB2312" w:cs="Times New Roman"/>
          <w:color w:val="000000"/>
          <w:kern w:val="0"/>
          <w:sz w:val="30"/>
          <w:szCs w:val="30"/>
        </w:rPr>
        <w:t>控股股东和实际控制人及其相关人员应当对其知悉的上市公司未披露的重大信息予以保密，不得提前泄露，不得</w:t>
      </w:r>
      <w:r>
        <w:rPr>
          <w:rFonts w:ascii="仿宋_GB2312" w:eastAsia="仿宋_GB2312" w:hAnsi="仿宋_GB2312" w:cs="Times New Roman"/>
          <w:color w:val="000000"/>
          <w:kern w:val="0"/>
          <w:sz w:val="30"/>
          <w:szCs w:val="30"/>
        </w:rPr>
        <w:lastRenderedPageBreak/>
        <w:t>利用该信息从事内幕交易、操纵市场等行为牟取利益。一旦出现泄露应当立即通知公司，并督促公司立即公告。</w:t>
      </w:r>
    </w:p>
    <w:p w14:paraId="616F89E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控股股东、实际控制人为履行法定职责要求公司提供有关对外投资、财务预算数据、财务决算数据等未披露信息时，应当做好内幕信息知情人登记，并承担保密义务。</w:t>
      </w:r>
    </w:p>
    <w:p w14:paraId="0F0AEE7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除前款规定外，控股股东、实际控制人不得调用、查阅公司未披露的财务、业务等信息。</w:t>
      </w:r>
    </w:p>
    <w:p w14:paraId="316BFD6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4.1.5 </w:t>
      </w:r>
      <w:r>
        <w:rPr>
          <w:rFonts w:ascii="仿宋_GB2312" w:eastAsia="仿宋_GB2312" w:hAnsi="仿宋_GB2312" w:cs="Times New Roman"/>
          <w:color w:val="000000"/>
          <w:kern w:val="0"/>
          <w:sz w:val="30"/>
          <w:szCs w:val="30"/>
        </w:rPr>
        <w:t>对上市公司违法行为负有责任的控股股东和实际控制人，应当主动、依法将其持有的公司股权及其他资产用于赔偿中小投资者。</w:t>
      </w:r>
    </w:p>
    <w:p w14:paraId="16E49FD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4.1.6 </w:t>
      </w:r>
      <w:r>
        <w:rPr>
          <w:rFonts w:ascii="仿宋_GB2312" w:eastAsia="仿宋_GB2312" w:hAnsi="仿宋_GB2312" w:cs="Times New Roman"/>
          <w:color w:val="000000"/>
          <w:kern w:val="0"/>
          <w:sz w:val="30"/>
          <w:szCs w:val="30"/>
        </w:rPr>
        <w:t>公司控股股东和实际控制人在境内外同时发行证券及其衍生品种的，在境外市场披露涉及上市公司的重大信息的，应当同时通过上市公司在境内市场披露。</w:t>
      </w:r>
    </w:p>
    <w:p w14:paraId="5BD51C5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4.1.7 </w:t>
      </w:r>
      <w:r>
        <w:rPr>
          <w:rFonts w:ascii="仿宋_GB2312" w:eastAsia="仿宋_GB2312" w:hAnsi="仿宋_GB2312" w:cs="Times New Roman"/>
          <w:color w:val="000000"/>
          <w:kern w:val="0"/>
          <w:sz w:val="30"/>
          <w:szCs w:val="30"/>
        </w:rPr>
        <w:t>上市公司控股股东和实际控制人的董事、监事和高级管理人员应当遵守并促使相关控股股东和实际控制人遵守法律法规、本所相关规定和公司章程的规定。</w:t>
      </w:r>
    </w:p>
    <w:p w14:paraId="19AD7E5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4.1.8 </w:t>
      </w:r>
      <w:r>
        <w:rPr>
          <w:rFonts w:ascii="仿宋_GB2312" w:eastAsia="仿宋_GB2312" w:hAnsi="仿宋_GB2312" w:cs="Times New Roman"/>
          <w:color w:val="000000"/>
          <w:kern w:val="0"/>
          <w:sz w:val="30"/>
          <w:szCs w:val="30"/>
        </w:rPr>
        <w:t>上市公司无控股股东和实际控制人的，公司第一大股东及其实际控制人应当参照适用《股票上市规则》和本指引关于控股股东和实际控制人的规定。</w:t>
      </w:r>
    </w:p>
    <w:p w14:paraId="2FD49AAF" w14:textId="77777777" w:rsidR="00E63A53" w:rsidRDefault="0086479E">
      <w:pPr>
        <w:pStyle w:val="2"/>
        <w:spacing w:line="560" w:lineRule="exact"/>
        <w:rPr>
          <w:rFonts w:ascii="仿宋_GB2312" w:hAnsi="仿宋_GB2312"/>
        </w:rPr>
      </w:pPr>
      <w:bookmarkStart w:id="22" w:name="__RefHeading___Toc189646147"/>
      <w:bookmarkEnd w:id="22"/>
      <w:r>
        <w:rPr>
          <w:rFonts w:ascii="仿宋_GB2312" w:hAnsi="仿宋_GB2312"/>
        </w:rPr>
        <w:t>第二节</w:t>
      </w:r>
      <w:r>
        <w:rPr>
          <w:rFonts w:ascii="仿宋_GB2312" w:hAnsi="仿宋_GB2312"/>
        </w:rPr>
        <w:t xml:space="preserve"> </w:t>
      </w:r>
      <w:r>
        <w:rPr>
          <w:rFonts w:ascii="仿宋_GB2312" w:hAnsi="仿宋_GB2312"/>
        </w:rPr>
        <w:t>独立性</w:t>
      </w:r>
    </w:p>
    <w:p w14:paraId="0A3F059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4.2.1 </w:t>
      </w:r>
      <w:r>
        <w:rPr>
          <w:rFonts w:ascii="仿宋_GB2312" w:eastAsia="仿宋_GB2312" w:hAnsi="仿宋_GB2312" w:cs="Times New Roman"/>
          <w:color w:val="000000"/>
          <w:kern w:val="0"/>
          <w:sz w:val="30"/>
          <w:szCs w:val="30"/>
        </w:rPr>
        <w:t>控股股东、实际控制人应当维护上市公司的独立性，采取切实措施保障公司资产完整、人员独立、财务独立、机构独立和业务独立。</w:t>
      </w:r>
    </w:p>
    <w:p w14:paraId="2EC544E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控股股东、实际控制人依照法律法规或者有权机关授权履行国有资本出资人职责的，从其规定。</w:t>
      </w:r>
    </w:p>
    <w:p w14:paraId="60F1E2E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4.2.2 </w:t>
      </w:r>
      <w:r>
        <w:rPr>
          <w:rFonts w:ascii="仿宋_GB2312" w:eastAsia="仿宋_GB2312" w:hAnsi="仿宋_GB2312" w:cs="Times New Roman"/>
          <w:color w:val="000000"/>
          <w:kern w:val="0"/>
          <w:sz w:val="30"/>
          <w:szCs w:val="30"/>
        </w:rPr>
        <w:t>控股股东、实际控制人应当维护上市公司资产完整，不得通过以下方式影响公司资产的完整性：</w:t>
      </w:r>
    </w:p>
    <w:p w14:paraId="3A99C71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（一）与生产型公司共用与生产经营有关的生产系统、辅助生产系统和配套设施；</w:t>
      </w:r>
    </w:p>
    <w:p w14:paraId="38770EF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（二）与非生产型公司共用与经营有关的业务体系及相关资产；</w:t>
      </w:r>
    </w:p>
    <w:p w14:paraId="4A8655F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（三）以显失公平的方式与公司共用商标、专利、非专利技术等；</w:t>
      </w:r>
    </w:p>
    <w:p w14:paraId="1E9C2FE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（四）以无偿或者以明显不公平的条件占有、使用、收益或者处分公司的资产；</w:t>
      </w:r>
    </w:p>
    <w:p w14:paraId="68E6AEF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（五）未按照法律规定及合同约定及时办理投入或者转让给公司资产的过户手续；</w:t>
      </w:r>
    </w:p>
    <w:p w14:paraId="74D267A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（六）法律法规、本所相关规定或者认定的其他情形。</w:t>
      </w:r>
    </w:p>
    <w:p w14:paraId="46E0826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4.2.3 </w:t>
      </w:r>
      <w:r>
        <w:rPr>
          <w:rFonts w:ascii="仿宋_GB2312" w:eastAsia="仿宋_GB2312" w:hAnsi="仿宋_GB2312" w:cs="Times New Roman"/>
          <w:color w:val="000000"/>
          <w:kern w:val="0"/>
          <w:sz w:val="30"/>
          <w:szCs w:val="30"/>
        </w:rPr>
        <w:t>控股股东、实际控制人应当维护上市公司人员独立，不得通过以下方式影响公司人员的独立性：</w:t>
      </w:r>
    </w:p>
    <w:p w14:paraId="2DF6D35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（一）通过行使提案权、表决权等法律法规、本所相关规定及公司章程规定的股东权利以外的方式，影响公司人事任免或者限制公司董事、高级管理人员履行职责；</w:t>
      </w:r>
    </w:p>
    <w:p w14:paraId="7115FC4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（二）聘任公司高级管理人员在控股股东、实际控制人或者其控制的企业担任除董事、监事以外的其他行政职务；</w:t>
      </w:r>
    </w:p>
    <w:p w14:paraId="737D1E6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（三）要求公司人员为其无偿提供服务；</w:t>
      </w:r>
    </w:p>
    <w:p w14:paraId="2204BFD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（四）向公司高级管理人员支付薪金或者其他报酬；</w:t>
      </w:r>
    </w:p>
    <w:p w14:paraId="2B418F2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（五）指使公司董事、高级管理人员以及其他在上市公司任职的人员实施损害公司利益的决策或者行为；</w:t>
      </w:r>
    </w:p>
    <w:p w14:paraId="0D1C928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（六）法律法规、本所相关规定或者认定的其他情形。</w:t>
      </w:r>
    </w:p>
    <w:p w14:paraId="1C2EC91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4.2.4 </w:t>
      </w:r>
      <w:r>
        <w:rPr>
          <w:rFonts w:ascii="仿宋_GB2312" w:eastAsia="仿宋_GB2312" w:hAnsi="仿宋_GB2312" w:cs="Times New Roman"/>
          <w:color w:val="000000"/>
          <w:kern w:val="0"/>
          <w:sz w:val="30"/>
          <w:szCs w:val="30"/>
        </w:rPr>
        <w:t>控股股东、实际控制人应当维护上市公司财务独立，不得通过以下方式影响公司财务的独立性：</w:t>
      </w:r>
    </w:p>
    <w:p w14:paraId="49E66FF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（一）与公司共用或者借用公司银行账户等金融类账户，或者将公司资金以任何方式存入控股股东、实际控制人及其关联人控制的账户；</w:t>
      </w:r>
    </w:p>
    <w:p w14:paraId="28616DE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（二）通过各种方式非经营性占用公司资金；</w:t>
      </w:r>
    </w:p>
    <w:p w14:paraId="3CC232B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（三）要求公司违法违规提供担保；</w:t>
      </w:r>
    </w:p>
    <w:p w14:paraId="011FD99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（四）将公司财务核算体系纳入控股股东、实际控制人管理系统之内，如共用财务会计核算系统或者控股股东、实际控制人可以通过财务会计核算系统直接查询公司经营情况、财务状况等信息；</w:t>
      </w:r>
    </w:p>
    <w:p w14:paraId="3DEA4FA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（五）法律法规、本所相关规定或者认定的其他情形。</w:t>
      </w:r>
    </w:p>
    <w:p w14:paraId="60FF0B3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4.2.5 </w:t>
      </w:r>
      <w:r>
        <w:rPr>
          <w:rFonts w:ascii="仿宋_GB2312" w:eastAsia="仿宋_GB2312" w:hAnsi="仿宋_GB2312" w:cs="Times New Roman"/>
          <w:color w:val="000000"/>
          <w:kern w:val="0"/>
          <w:sz w:val="30"/>
          <w:szCs w:val="30"/>
        </w:rPr>
        <w:t>控股股东、实际控制人控制的财务公司为上市公司提供日常金融服务的，应当按照法律法规及本所相关规定，督促财务公司以及相关各方配合上市公司履行关联交易的决策程序和信息披露义务，监督财务公司规范运作，保证上市公司存储在财务公司资金的安全，不得利用支配地位强制上市公司接受财务公司的服务。</w:t>
      </w:r>
    </w:p>
    <w:p w14:paraId="335F30B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4.2.6 </w:t>
      </w:r>
      <w:r>
        <w:rPr>
          <w:rFonts w:ascii="仿宋_GB2312" w:eastAsia="仿宋_GB2312" w:hAnsi="仿宋_GB2312" w:cs="Times New Roman"/>
          <w:color w:val="000000"/>
          <w:kern w:val="0"/>
          <w:sz w:val="30"/>
          <w:szCs w:val="30"/>
        </w:rPr>
        <w:t>上市公司控股股东、实际控制人及其他关联人不得以下列方式占用公司资金：</w:t>
      </w:r>
    </w:p>
    <w:p w14:paraId="65DC216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（一）要求公司为其垫付、承担工资、福利、保险、广告等费用、成本和其他支出；</w:t>
      </w:r>
    </w:p>
    <w:p w14:paraId="48FB9A6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（二）要求公司有偿或者无偿、直接或者间接拆借资金给其使用（含委托贷款）；</w:t>
      </w:r>
    </w:p>
    <w:p w14:paraId="7760588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（三）要求公司委托其进行投资活动；</w:t>
      </w:r>
    </w:p>
    <w:p w14:paraId="4630584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（四）要求公司为其开具没有真实交易背景的商业承兑汇票，</w:t>
      </w:r>
      <w:r>
        <w:rPr>
          <w:rFonts w:ascii="仿宋_GB2312" w:eastAsia="仿宋_GB2312" w:hAnsi="仿宋_GB2312" w:cs="仿宋_GB2312"/>
          <w:sz w:val="30"/>
          <w:szCs w:val="30"/>
          <w:shd w:val="clear" w:color="auto" w:fill="FFFFFF"/>
        </w:rPr>
        <w:t>以及在没有商品和劳务对价情况下或者明显有悖商业逻辑情况下以采购款、资产转让款、预付款等方式提供资金；</w:t>
      </w:r>
    </w:p>
    <w:p w14:paraId="47B8838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（五）要求公司代其偿还债务；</w:t>
      </w:r>
    </w:p>
    <w:p w14:paraId="0C9A87B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（六）法律法规、本所相关规定或者认定的其他情形。</w:t>
      </w:r>
    </w:p>
    <w:p w14:paraId="1F546D3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控股股东、实际控制人及其他关联人不得以</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期间占用、期末归还</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或者</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小金额、多批次</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等形式占用公司资金。</w:t>
      </w:r>
    </w:p>
    <w:p w14:paraId="04EF922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4.2.7 </w:t>
      </w:r>
      <w:r>
        <w:rPr>
          <w:rFonts w:ascii="仿宋_GB2312" w:eastAsia="仿宋_GB2312" w:hAnsi="仿宋_GB2312" w:cs="Times New Roman"/>
          <w:color w:val="000000"/>
          <w:kern w:val="0"/>
          <w:sz w:val="30"/>
          <w:szCs w:val="30"/>
        </w:rPr>
        <w:t>控股股东、实际控制人应当维护上市公司机构独立，支持公司董事会及其专门委员会、业务经营部门或者其他机构及其人员的独立运作，不得干预公司机构的设立、调整或者撤销，或者对公司董事会及其专门委员会和其他机构及其人员行使职权进行限制或者施加其他不正当影响。</w:t>
      </w:r>
    </w:p>
    <w:p w14:paraId="75C5D51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4.2.8 </w:t>
      </w:r>
      <w:r>
        <w:rPr>
          <w:rFonts w:ascii="仿宋_GB2312" w:eastAsia="仿宋_GB2312" w:hAnsi="仿宋_GB2312" w:cs="Times New Roman"/>
          <w:color w:val="000000"/>
          <w:kern w:val="0"/>
          <w:sz w:val="30"/>
          <w:szCs w:val="30"/>
        </w:rPr>
        <w:t>控股股东、实际控制人应当维护上市公司业务独立，支持并配合公司建立独立的生产经营模式，不得与公司在业务范围、业务性质、客户对象、产品可替代性等方面存在可能损害公司利益的竞争，不得利用其对公司的控制地位，牟取属于公司的商业机会。控股股东、实际控制人应当采取措施，避免或者消除与公司的同业竞争。</w:t>
      </w:r>
    </w:p>
    <w:p w14:paraId="418C38F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4.2.9 </w:t>
      </w:r>
      <w:r>
        <w:rPr>
          <w:rFonts w:ascii="仿宋_GB2312" w:eastAsia="仿宋_GB2312" w:hAnsi="仿宋_GB2312" w:cs="Times New Roman"/>
          <w:color w:val="000000"/>
          <w:kern w:val="0"/>
          <w:sz w:val="30"/>
          <w:szCs w:val="30"/>
        </w:rPr>
        <w:t>控股股东、实际控制人应当维护上市公司在提供担保方面的独立决策，支持并配合公司依法依规履行对外担保事项的内部决策程序与信息披露义务，不得强令、指使或者要求公司及相关人员违规对外提供担保。</w:t>
      </w:r>
    </w:p>
    <w:p w14:paraId="3B72D16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控股股东、实际控制人强令、指使或者要求公司从事违规担保行为的，公司及其董事、高级管理人员应当拒绝，不得协助、配合、默许。</w:t>
      </w:r>
    </w:p>
    <w:p w14:paraId="3ED8E6B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4.2.10 </w:t>
      </w:r>
      <w:r>
        <w:rPr>
          <w:rFonts w:ascii="仿宋_GB2312" w:eastAsia="仿宋_GB2312" w:hAnsi="仿宋_GB2312" w:cs="Times New Roman"/>
          <w:color w:val="000000"/>
          <w:kern w:val="0"/>
          <w:sz w:val="30"/>
          <w:szCs w:val="30"/>
        </w:rPr>
        <w:t>控股股东、实际控制人与上市公司发生关联交易，应当遵循平等、自愿、等价、有偿的原则，并签署书面协议，不得要求公司与其进行显失公平的关联交易，不得要求公司无偿或者以明显不公平的条件为其提供商品、服务或者其他资产，不得通过任何方式影响公司的独立决策，不得通过欺诈、虚假陈述或者其他不正当行为等方式损害公司和中小股东的合法权益。</w:t>
      </w:r>
    </w:p>
    <w:p w14:paraId="2217C317" w14:textId="77777777" w:rsidR="00E63A53" w:rsidRDefault="0086479E">
      <w:pPr>
        <w:pStyle w:val="2"/>
        <w:spacing w:line="560" w:lineRule="exact"/>
        <w:rPr>
          <w:rFonts w:ascii="仿宋_GB2312" w:hAnsi="仿宋_GB2312"/>
        </w:rPr>
      </w:pPr>
      <w:bookmarkStart w:id="23" w:name="__RefHeading___Toc189646148"/>
      <w:bookmarkEnd w:id="23"/>
      <w:r>
        <w:rPr>
          <w:rFonts w:ascii="仿宋_GB2312" w:hAnsi="仿宋_GB2312"/>
        </w:rPr>
        <w:t>第三节</w:t>
      </w:r>
      <w:r>
        <w:rPr>
          <w:rFonts w:ascii="仿宋_GB2312" w:hAnsi="仿宋_GB2312"/>
        </w:rPr>
        <w:t xml:space="preserve"> </w:t>
      </w:r>
      <w:r>
        <w:rPr>
          <w:rFonts w:ascii="仿宋_GB2312" w:hAnsi="仿宋_GB2312"/>
        </w:rPr>
        <w:t>控股股东和实际控制人行为规范</w:t>
      </w:r>
    </w:p>
    <w:p w14:paraId="04A3FD3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4.3.1 </w:t>
      </w:r>
      <w:r>
        <w:rPr>
          <w:rFonts w:ascii="仿宋_GB2312" w:eastAsia="仿宋_GB2312" w:hAnsi="仿宋_GB2312" w:cs="Times New Roman"/>
          <w:color w:val="000000"/>
          <w:kern w:val="0"/>
          <w:sz w:val="30"/>
          <w:szCs w:val="30"/>
        </w:rPr>
        <w:t>控股股东、实际控制人不得通过关联交易、资产重组、对外投资、担保、利润分配和其他方式直接或者间接侵占上市公司资金、资产，损害公司及其他股东的利益。</w:t>
      </w:r>
    </w:p>
    <w:p w14:paraId="2235A86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4.3.2 </w:t>
      </w:r>
      <w:r>
        <w:rPr>
          <w:rFonts w:ascii="仿宋_GB2312" w:eastAsia="仿宋_GB2312" w:hAnsi="仿宋_GB2312" w:cs="Times New Roman"/>
          <w:color w:val="000000"/>
          <w:kern w:val="0"/>
          <w:sz w:val="30"/>
          <w:szCs w:val="30"/>
        </w:rPr>
        <w:t>控股股东、实际控制人应当配合上市公司通过网络投票、累积投票、征集投票权等方式保障其他股东的提案权、表决权等权利，不得以任何理由或者方式限制、阻挠其他股东合法权利的行使。</w:t>
      </w:r>
    </w:p>
    <w:p w14:paraId="7F8A629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控股股东、实际控制人提出议案时应当充分考虑并说明议案对公司和中小股东利益的影响。</w:t>
      </w:r>
    </w:p>
    <w:p w14:paraId="7AF424C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4.3.3 </w:t>
      </w:r>
      <w:r>
        <w:rPr>
          <w:rFonts w:ascii="仿宋_GB2312" w:eastAsia="仿宋_GB2312" w:hAnsi="仿宋_GB2312" w:cs="Times New Roman"/>
          <w:color w:val="000000"/>
          <w:kern w:val="0"/>
          <w:sz w:val="30"/>
          <w:szCs w:val="30"/>
        </w:rPr>
        <w:t>控股股东、实际控制人及其一致行动人买卖上市公司股票，应当遵守法律法规及本所相关规定，恪守有关声明和承诺，不得利用他人账户或者通过向他人提供资金的方式买卖公司股票。</w:t>
      </w:r>
    </w:p>
    <w:p w14:paraId="0333A08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4.3.4 </w:t>
      </w:r>
      <w:r>
        <w:rPr>
          <w:rFonts w:ascii="仿宋_GB2312" w:eastAsia="仿宋_GB2312" w:hAnsi="仿宋_GB2312" w:cs="Times New Roman"/>
          <w:color w:val="000000"/>
          <w:kern w:val="0"/>
          <w:sz w:val="30"/>
          <w:szCs w:val="30"/>
        </w:rPr>
        <w:t>控股股东、实际控制人应当采取有效措施保证其作出的承诺能够有效施行，对于存在较大履约风险的承诺事项，控股股东、实际控制人应当提供履约担保。担保人或者履约担保标的物发生变化导致无法或者可能无法履行担保义务的，控股股东、实际控制人应当及时告知上市公司，并予以披露，同时提供新的履约担保。</w:t>
      </w:r>
    </w:p>
    <w:p w14:paraId="6EA1A0A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除另有规定外，控股股东、实际控制人在相关承诺尚未履行完毕前转让所持公司股份的，不得影响相关承诺的履行。</w:t>
      </w:r>
    </w:p>
    <w:p w14:paraId="499DD39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4.3.5 </w:t>
      </w:r>
      <w:r>
        <w:rPr>
          <w:rFonts w:ascii="仿宋_GB2312" w:eastAsia="仿宋_GB2312" w:hAnsi="仿宋_GB2312" w:cs="Times New Roman"/>
          <w:color w:val="000000"/>
          <w:kern w:val="0"/>
          <w:sz w:val="30"/>
          <w:szCs w:val="30"/>
        </w:rPr>
        <w:t>控股股东、实际控制人应当维持控制权稳定。确有必要转让上市公司股权导致控制权变动的，应当保证交易公允、公平、合理、具有可行性，不得利用控制权转让炒作股价，不得损害公司及其他股东的合法权益。</w:t>
      </w:r>
    </w:p>
    <w:p w14:paraId="46CAD7A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控股股东、实际控制人质押其所持有或者实际支配的公司股票的，应当维持公司控制权和生产经营稳定。</w:t>
      </w:r>
    </w:p>
    <w:p w14:paraId="6EC07B1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4.3.6 </w:t>
      </w:r>
      <w:r>
        <w:rPr>
          <w:rFonts w:ascii="仿宋_GB2312" w:eastAsia="仿宋_GB2312" w:hAnsi="仿宋_GB2312" w:cs="Times New Roman"/>
          <w:color w:val="000000"/>
          <w:kern w:val="0"/>
          <w:sz w:val="30"/>
          <w:szCs w:val="30"/>
        </w:rPr>
        <w:t>控股股东、实际控制人转让控制权之前，应当对拟受让人的主体资格、诚信状况、受让意图、履约能力、是否存在不得转让控制权的情形等情况进行合理调查。</w:t>
      </w:r>
    </w:p>
    <w:p w14:paraId="693FBFA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控股股东、实际控制人在转让控制权之前，存在占用公司资金、要求公司违法违规提供担保等违规情形的，应当将占用</w:t>
      </w:r>
      <w:r>
        <w:rPr>
          <w:rFonts w:ascii="仿宋_GB2312" w:eastAsia="仿宋_GB2312" w:hAnsi="仿宋_GB2312" w:cs="Times New Roman"/>
          <w:color w:val="000000"/>
          <w:kern w:val="0"/>
          <w:sz w:val="30"/>
          <w:szCs w:val="30"/>
        </w:rPr>
        <w:lastRenderedPageBreak/>
        <w:t>资金全部归还、违规担保全部解除，但转让控制权所得资金用以清偿占用资金、解除违规担保的除外。</w:t>
      </w:r>
    </w:p>
    <w:p w14:paraId="4DA86BD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控股股东、实际控制人转让公司控制权时，应当关注、协调新老股东更换，确保公司董事会以及公司管理层平稳过渡。</w:t>
      </w:r>
    </w:p>
    <w:p w14:paraId="513D1E5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4.3.7 </w:t>
      </w:r>
      <w:r>
        <w:rPr>
          <w:rFonts w:ascii="仿宋_GB2312" w:eastAsia="仿宋_GB2312" w:hAnsi="仿宋_GB2312" w:cs="Times New Roman"/>
          <w:color w:val="000000"/>
          <w:kern w:val="0"/>
          <w:sz w:val="30"/>
          <w:szCs w:val="30"/>
        </w:rPr>
        <w:t>控股股东、实际控制人应当向上市公司提供实际控制人及其一致行动人的基本情况，配合公司逐级披露公司与实际控制人之间的股权和控制关系。</w:t>
      </w:r>
    </w:p>
    <w:p w14:paraId="30C1111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通过投资关系、协议或者其他安排共同控制公司的，除按前款规定提供信息以外，还应当书面告知公司实施共同控制的方式和内容。</w:t>
      </w:r>
    </w:p>
    <w:p w14:paraId="79BAAA3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通过接受委托或者信托等方式拥有公司权益的控股股东、实际控制人，应当及时将委托人情况、委托或者信托合同以及其他资产管理安排的主要内容书面告知公司，配合公司履行信息披露义务。</w:t>
      </w:r>
    </w:p>
    <w:p w14:paraId="0921565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契约型基金、信托计划或者资产管理计划成为公司控股股东或者实际控制人的，除应当履行前款规定义务外，还应当在权益变动文件中穿透披露至最终投资者。</w:t>
      </w:r>
    </w:p>
    <w:p w14:paraId="5EFA881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4.3.8 </w:t>
      </w:r>
      <w:r>
        <w:rPr>
          <w:rFonts w:ascii="仿宋_GB2312" w:eastAsia="仿宋_GB2312" w:hAnsi="仿宋_GB2312" w:cs="Times New Roman"/>
          <w:color w:val="000000"/>
          <w:kern w:val="0"/>
          <w:sz w:val="30"/>
          <w:szCs w:val="30"/>
        </w:rPr>
        <w:t>媒体上出现与控股股东、实际控制人有关的报道或者传闻，且可能对上市公司股票及其衍生品种交易价格产生较大影响的，控股股东、实际控制人应当主动了解真实情况，及时将相关信息告知公司并答复公司的询证。</w:t>
      </w:r>
    </w:p>
    <w:p w14:paraId="4C43F2E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控股股东、实际控制人及其相关人员在接受媒体采访和投资者调研，或者与其他机构和个人进行沟通时，不得提供、传</w:t>
      </w:r>
      <w:r>
        <w:rPr>
          <w:rFonts w:ascii="仿宋_GB2312" w:eastAsia="仿宋_GB2312" w:hAnsi="仿宋_GB2312" w:cs="Times New Roman"/>
          <w:color w:val="000000"/>
          <w:kern w:val="0"/>
          <w:sz w:val="30"/>
          <w:szCs w:val="30"/>
        </w:rPr>
        <w:lastRenderedPageBreak/>
        <w:t>播与公司相关的未披露的重大信息，或者提供、传播虚假信息、进行误导性陈述等。</w:t>
      </w:r>
    </w:p>
    <w:p w14:paraId="65CAA797" w14:textId="77777777" w:rsidR="00E63A53" w:rsidRDefault="00E63A53">
      <w:pPr>
        <w:widowControl/>
        <w:shd w:val="clear" w:color="auto" w:fill="FFFFFF"/>
        <w:spacing w:line="560" w:lineRule="exact"/>
        <w:rPr>
          <w:rFonts w:ascii="仿宋_GB2312" w:eastAsia="仿宋_GB2312" w:hAnsi="仿宋_GB2312" w:cs="Times New Roman"/>
          <w:b/>
          <w:bCs/>
          <w:color w:val="000000"/>
          <w:kern w:val="0"/>
          <w:sz w:val="30"/>
          <w:szCs w:val="30"/>
        </w:rPr>
      </w:pPr>
    </w:p>
    <w:p w14:paraId="2A8C289E" w14:textId="77777777" w:rsidR="00E63A53" w:rsidRDefault="0086479E">
      <w:pPr>
        <w:pStyle w:val="1"/>
        <w:spacing w:line="560" w:lineRule="exact"/>
        <w:rPr>
          <w:rFonts w:ascii="黑体" w:eastAsia="黑体" w:hAnsi="黑体" w:cs="黑体"/>
          <w:kern w:val="0"/>
        </w:rPr>
      </w:pPr>
      <w:bookmarkStart w:id="24" w:name="__RefHeading___Toc189646149"/>
      <w:bookmarkEnd w:id="24"/>
      <w:r>
        <w:rPr>
          <w:rFonts w:ascii="黑体" w:eastAsia="黑体" w:hAnsi="黑体" w:cs="黑体"/>
          <w:kern w:val="0"/>
        </w:rPr>
        <w:t>第五章</w:t>
      </w:r>
      <w:r>
        <w:rPr>
          <w:rFonts w:ascii="黑体" w:eastAsia="黑体" w:hAnsi="黑体" w:cs="黑体"/>
          <w:kern w:val="0"/>
        </w:rPr>
        <w:t xml:space="preserve"> </w:t>
      </w:r>
      <w:r>
        <w:rPr>
          <w:rFonts w:ascii="黑体" w:eastAsia="黑体" w:hAnsi="黑体" w:cs="黑体"/>
          <w:kern w:val="0"/>
        </w:rPr>
        <w:t>内部控制</w:t>
      </w:r>
    </w:p>
    <w:p w14:paraId="5DFF0A4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 </w:t>
      </w:r>
      <w:r>
        <w:rPr>
          <w:rFonts w:ascii="仿宋_GB2312" w:eastAsia="仿宋_GB2312" w:hAnsi="仿宋_GB2312" w:cs="Times New Roman"/>
          <w:color w:val="000000"/>
          <w:kern w:val="0"/>
          <w:sz w:val="30"/>
          <w:szCs w:val="30"/>
        </w:rPr>
        <w:t>上市公司应当完善内部控制制度，确保董事会及其专门委员会、股东会等机构合法运作和科学决策，建立有效的激励约束机制，树立风险防范意识，培育良好的企业精神和内部控制文化，创造全体职工充分了解并履行职责的环境。</w:t>
      </w:r>
    </w:p>
    <w:p w14:paraId="1C3AB15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公司应当建立健全印章管理制度，明确印章的保管职责和使用审批权限，并指定专人保管印章和登记使用情况。</w:t>
      </w:r>
    </w:p>
    <w:p w14:paraId="12B33FF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公司董事会应当对公司内部控制制度的制定和有效执行负责。</w:t>
      </w:r>
    </w:p>
    <w:p w14:paraId="01AA826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5.2 </w:t>
      </w:r>
      <w:r>
        <w:rPr>
          <w:rFonts w:ascii="仿宋_GB2312" w:eastAsia="仿宋_GB2312" w:hAnsi="仿宋_GB2312" w:cs="Times New Roman"/>
          <w:color w:val="000000"/>
          <w:kern w:val="0"/>
          <w:sz w:val="30"/>
          <w:szCs w:val="30"/>
        </w:rPr>
        <w:t>上市公司的内部控制制度应当涵盖经营活动的所有环节，包括销货及收款、采购及付款、存货管理、固定资产管理、货币资金管理、担保与融资、投资管理、研发管理、人力资源管理等环节。</w:t>
      </w:r>
    </w:p>
    <w:p w14:paraId="0559C426"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除涵盖经营活动各个环节外，公司的内部控制制度还应当包括各方面专项管理制度，包括印章使用管理、票据领用管理、预算管理、资产管理、职务授权及代理制度、信息系统管理与信息披露管理制度等。</w:t>
      </w:r>
    </w:p>
    <w:p w14:paraId="5FC69CA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5.3 </w:t>
      </w:r>
      <w:r>
        <w:rPr>
          <w:rFonts w:ascii="仿宋_GB2312" w:eastAsia="仿宋_GB2312" w:hAnsi="仿宋_GB2312" w:cs="Times New Roman"/>
          <w:color w:val="000000"/>
          <w:kern w:val="0"/>
          <w:sz w:val="30"/>
          <w:szCs w:val="30"/>
        </w:rPr>
        <w:t>上市公司的人员应当独立于控股股东。公司的高级管理人员在控股股东不得担任除董事、监事以外的其他行政职务。控股股东高级管理人员兼任公司董事的，应当保证有足够的时间和精力承担公司的工作。</w:t>
      </w:r>
    </w:p>
    <w:p w14:paraId="6174A20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5.4 </w:t>
      </w:r>
      <w:r>
        <w:rPr>
          <w:rFonts w:ascii="仿宋_GB2312" w:eastAsia="仿宋_GB2312" w:hAnsi="仿宋_GB2312" w:cs="Times New Roman"/>
          <w:color w:val="000000"/>
          <w:kern w:val="0"/>
          <w:sz w:val="30"/>
          <w:szCs w:val="30"/>
        </w:rPr>
        <w:t>上市公司的资产应当独立完整、权属清晰，不被董事、高级管理人员、控股股东、实际控制人及其他关联人占用或者支配。</w:t>
      </w:r>
    </w:p>
    <w:p w14:paraId="5277C7C5"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5.5 </w:t>
      </w:r>
      <w:r>
        <w:rPr>
          <w:rFonts w:ascii="仿宋_GB2312" w:eastAsia="仿宋_GB2312" w:hAnsi="仿宋_GB2312" w:cs="Times New Roman"/>
          <w:color w:val="000000"/>
          <w:kern w:val="0"/>
          <w:sz w:val="30"/>
          <w:szCs w:val="30"/>
        </w:rPr>
        <w:t>上市公司应当建立健全独立的财务核算体系，能够独立作出财务决策，具有规范的财务会计制度和对分公司、子公司的财务管理制度。</w:t>
      </w:r>
    </w:p>
    <w:p w14:paraId="5837AE6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5.6 </w:t>
      </w:r>
      <w:r>
        <w:rPr>
          <w:rFonts w:ascii="仿宋_GB2312" w:eastAsia="仿宋_GB2312" w:hAnsi="仿宋_GB2312" w:cs="Times New Roman"/>
          <w:color w:val="000000"/>
          <w:kern w:val="0"/>
          <w:sz w:val="30"/>
          <w:szCs w:val="30"/>
        </w:rPr>
        <w:t>上市公司应当加强对关联交易、提供担保、募集资金使用、重大投资、信息披露等活动的控制，按照本所相关规定的要求建立相应控制政策和程序。</w:t>
      </w:r>
    </w:p>
    <w:p w14:paraId="6B298299"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5.7 </w:t>
      </w:r>
      <w:r>
        <w:rPr>
          <w:rFonts w:ascii="仿宋_GB2312" w:eastAsia="仿宋_GB2312" w:hAnsi="仿宋_GB2312" w:cs="Times New Roman"/>
          <w:color w:val="000000"/>
          <w:kern w:val="0"/>
          <w:sz w:val="30"/>
          <w:szCs w:val="30"/>
        </w:rPr>
        <w:t>上市公司应当制定内部审计制度，明确内部审计工作的领导体制、职责权限、人员配备、经费保障、审计结果运用和责任追究等。</w:t>
      </w:r>
    </w:p>
    <w:p w14:paraId="32840CB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公司内部审计制度经董事会批准后实施，并对外披露。</w:t>
      </w:r>
    </w:p>
    <w:p w14:paraId="0EE96A8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5.8 </w:t>
      </w:r>
      <w:r>
        <w:rPr>
          <w:rFonts w:ascii="仿宋_GB2312" w:eastAsia="仿宋_GB2312" w:hAnsi="仿宋_GB2312" w:cs="Times New Roman"/>
          <w:color w:val="000000"/>
          <w:kern w:val="0"/>
          <w:sz w:val="30"/>
          <w:szCs w:val="30"/>
        </w:rPr>
        <w:t>上市公司应当设立内部审计机构，对公司业务活动、风险管理、内部控制、财务信息等事项进行监督检查。</w:t>
      </w:r>
    </w:p>
    <w:p w14:paraId="2BA89BE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内部审计机构对董事会负责，向董事会审计委员会报告工作。内部审计机构在监督检查过程中，应当接受审计委员会的监督指导。内部审计机构发现公司重大问题或线索，应当立即向审计委员会直接报告。</w:t>
      </w:r>
    </w:p>
    <w:p w14:paraId="7E71C51B"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内部审计机构应当保持独立性，不得置于财务部门的领导之下，或者与财务部门合署办公。审计委员会参与对内部审计负责人的考核。</w:t>
      </w:r>
    </w:p>
    <w:p w14:paraId="6DA394F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5.9 </w:t>
      </w:r>
      <w:r>
        <w:rPr>
          <w:rFonts w:ascii="仿宋_GB2312" w:eastAsia="仿宋_GB2312" w:hAnsi="仿宋_GB2312" w:cs="Times New Roman"/>
          <w:color w:val="000000"/>
          <w:kern w:val="0"/>
          <w:sz w:val="30"/>
          <w:szCs w:val="30"/>
        </w:rPr>
        <w:t>董事会审计委员会监督及评估内部审计工作，应当履行下列职责：</w:t>
      </w:r>
    </w:p>
    <w:p w14:paraId="3797BB9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（一）指导和监督内部审计制度的建立和实施；</w:t>
      </w:r>
    </w:p>
    <w:p w14:paraId="5304C90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（二）审阅公司年度内部审计工作计划；</w:t>
      </w:r>
    </w:p>
    <w:p w14:paraId="799FFED5"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（三）督促公司内部审计计划的实施；</w:t>
      </w:r>
    </w:p>
    <w:p w14:paraId="0A00188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（四）指导内部审计机构的有效运作。公司内部审计机构应当向审计委员会报告工作，内部审计机构提交给管理层的各类审计报告、审计问题的整改计划和整改情况应当同时报送审计委员会；</w:t>
      </w:r>
    </w:p>
    <w:p w14:paraId="40BADE12"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（五）向董事会报告内部审计工作进度、质量以及发现的重大问题等；</w:t>
      </w:r>
    </w:p>
    <w:p w14:paraId="5BE6344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（六）协调内部审计机构与会计师事务所、国家审计机构等外部审计单位之间的关系。</w:t>
      </w:r>
    </w:p>
    <w:p w14:paraId="296F61A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5.10 </w:t>
      </w:r>
      <w:r>
        <w:rPr>
          <w:rFonts w:ascii="仿宋_GB2312" w:eastAsia="仿宋_GB2312" w:hAnsi="仿宋_GB2312" w:cs="Times New Roman"/>
          <w:color w:val="000000"/>
          <w:kern w:val="0"/>
          <w:sz w:val="30"/>
          <w:szCs w:val="30"/>
        </w:rPr>
        <w:t>上市公司内部审计机构应当履行下列主要职责：</w:t>
      </w:r>
    </w:p>
    <w:p w14:paraId="31030F4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（一）对公司各内部机构、控股子公司以及对公司具有重大影响的参股公司的内部控制制度的完整性、合理性及其实施的有效性进行检查和评估；</w:t>
      </w:r>
    </w:p>
    <w:p w14:paraId="5D6ED49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对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14:paraId="7FDD7F1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（三）协助建立健全反舞弊机制，确定反舞弊的重点领域、关键环节和主要内容，并在内部审计过程中关注和检查可能存在的舞弊行为；</w:t>
      </w:r>
    </w:p>
    <w:p w14:paraId="6F625D7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（四）至少每季度向审计委员会报告一次，内容包括但不限于内部审计计划的执行情况以及内部审计工作中发现的问题；</w:t>
      </w:r>
    </w:p>
    <w:p w14:paraId="2BA887A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（五）每一年度结束后向审计委员会提交内部审计工作报告；</w:t>
      </w:r>
    </w:p>
    <w:p w14:paraId="7B690162"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14:paraId="0667062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5.11 </w:t>
      </w:r>
      <w:r>
        <w:rPr>
          <w:rFonts w:ascii="仿宋_GB2312" w:eastAsia="仿宋_GB2312" w:hAnsi="仿宋_GB2312" w:cs="Times New Roman"/>
          <w:color w:val="000000"/>
          <w:kern w:val="0"/>
          <w:sz w:val="30"/>
          <w:szCs w:val="30"/>
        </w:rPr>
        <w:t>上市公司应当根据自身经营特点和实际状况，制定公司内部控制自查制度和年度内部控制自查计划。</w:t>
      </w:r>
    </w:p>
    <w:p w14:paraId="3963382B"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5.12 </w:t>
      </w:r>
      <w:r>
        <w:rPr>
          <w:rFonts w:ascii="仿宋_GB2312" w:eastAsia="仿宋_GB2312" w:hAnsi="仿宋_GB2312" w:cs="Times New Roman"/>
          <w:color w:val="000000"/>
          <w:kern w:val="0"/>
          <w:sz w:val="30"/>
          <w:szCs w:val="30"/>
        </w:rPr>
        <w:t>审计委员会与会计师事务所、国家审计机构等外部审计单位进行沟通时，内部审计机构应积极配合，提供必要的支持和协作。</w:t>
      </w:r>
    </w:p>
    <w:p w14:paraId="2E6EA01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5.13 </w:t>
      </w:r>
      <w:r>
        <w:rPr>
          <w:rFonts w:ascii="仿宋_GB2312" w:eastAsia="仿宋_GB2312" w:hAnsi="仿宋_GB2312" w:cs="Times New Roman"/>
          <w:color w:val="000000"/>
          <w:kern w:val="0"/>
          <w:sz w:val="30"/>
          <w:szCs w:val="30"/>
        </w:rPr>
        <w:t>内部审计人员获取的审计证据应当具备充分性、相关性和可靠性。内部审计人员应当将获取审计证据的名称、来源、内容、时间等信息清晰、完整地记录在工作底稿中。内部审计机构应当建立工作底稿制度，并依据有关法律法规的规定，建立相应的档案管理制度，明确内部审计工作报告、工作底稿及相关资料的保存时间。</w:t>
      </w:r>
    </w:p>
    <w:p w14:paraId="65005D5B"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5.14 </w:t>
      </w:r>
      <w:r>
        <w:rPr>
          <w:rFonts w:ascii="仿宋_GB2312" w:eastAsia="仿宋_GB2312" w:hAnsi="仿宋_GB2312" w:cs="Times New Roman"/>
          <w:color w:val="000000"/>
          <w:kern w:val="0"/>
          <w:sz w:val="30"/>
          <w:szCs w:val="30"/>
        </w:rPr>
        <w:t>除法律法规另有规定外，董事会审计委员会应当督导内部审计机构至少每半年对下列事项进行一次检查，出具检查报告并提交审计委员会。检查发现上市公司存在违法违规、运作不规范等情形的，应当及时向本所报告：</w:t>
      </w:r>
    </w:p>
    <w:p w14:paraId="5A0A657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（一）公司募集资金使用、提供担保、关联交易、证券投资与衍生品交易、提供财务资助、购买或者出售资产、对外投资等重大事件的实施情况；</w:t>
      </w:r>
    </w:p>
    <w:p w14:paraId="5BE283C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（二）公司大额资金往来以及与董事、高级管理人员、控股股东、实际控制人及其关联人资金往来情况。</w:t>
      </w:r>
    </w:p>
    <w:p w14:paraId="1BE6606E"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应当根据内部审计机构提交的内部审计报告及相关资料，对公司内部控制有效性出具书面的评估意见，并向董事会报告。董事会或者审计委员会认为公司内部控制存在重大缺陷或者重大风险的，或者保荐人、会计师事务所指出公司内部控制有效性存在重大缺陷的，董事会应当及时向本所报告并予以披露。公司应当在公告中披露内部控制存在的重大缺陷或者重大风险、已经或者可能导致的后果，以及已采取或者拟采取的措施。</w:t>
      </w:r>
    </w:p>
    <w:p w14:paraId="700E2E7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5.15 </w:t>
      </w:r>
      <w:bookmarkStart w:id="25" w:name="OLE_LINK10"/>
      <w:bookmarkStart w:id="26" w:name="OLE_LINK11"/>
      <w:r>
        <w:rPr>
          <w:rFonts w:ascii="仿宋_GB2312" w:eastAsia="仿宋_GB2312" w:hAnsi="仿宋_GB2312" w:cs="Times New Roman"/>
          <w:color w:val="000000"/>
          <w:kern w:val="0"/>
          <w:sz w:val="30"/>
          <w:szCs w:val="30"/>
        </w:rPr>
        <w:t>上市公司内部控制评价的具体组织实施工作由内部审计机构负责。公司根据内部审计机构出具、审计委员会审议后的评价报告及相关资料，出具年度内部控制评价报告。</w:t>
      </w:r>
      <w:bookmarkEnd w:id="25"/>
      <w:bookmarkEnd w:id="26"/>
      <w:r>
        <w:rPr>
          <w:rFonts w:ascii="仿宋_GB2312" w:eastAsia="仿宋_GB2312" w:hAnsi="仿宋_GB2312" w:cs="Times New Roman"/>
          <w:color w:val="000000"/>
          <w:kern w:val="0"/>
          <w:sz w:val="30"/>
          <w:szCs w:val="30"/>
        </w:rPr>
        <w:t>内部控制评价报告应当包括下列内容：</w:t>
      </w:r>
    </w:p>
    <w:p w14:paraId="6B1917D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（一）董事会对内部控制评价报告真实性的声明；</w:t>
      </w:r>
    </w:p>
    <w:p w14:paraId="3CB39A8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（二）内部控制评价工作的总体情况；</w:t>
      </w:r>
    </w:p>
    <w:p w14:paraId="513CBCC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（三）内部控制评价的依据、范围、程序和方法；</w:t>
      </w:r>
    </w:p>
    <w:p w14:paraId="222423C6"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（四）内部控制存在的缺陷及其认定情况；</w:t>
      </w:r>
    </w:p>
    <w:p w14:paraId="5F7D1CD9"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（五）对上一年度内部控制缺陷的整改情况；</w:t>
      </w:r>
    </w:p>
    <w:p w14:paraId="5DC89A5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（六）对本年度内部控制缺陷拟采取的整改措施；</w:t>
      </w:r>
    </w:p>
    <w:p w14:paraId="73D57F2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（七）内部控制有效性的结论。</w:t>
      </w:r>
    </w:p>
    <w:p w14:paraId="607ADD1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会计师事务所应当参照主管部门相关规定对公司内部控制评价报告进行核实评价。</w:t>
      </w:r>
    </w:p>
    <w:p w14:paraId="647FCB7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5.16 </w:t>
      </w:r>
      <w:r>
        <w:rPr>
          <w:rFonts w:ascii="仿宋_GB2312" w:eastAsia="仿宋_GB2312" w:hAnsi="仿宋_GB2312" w:cs="Times New Roman"/>
          <w:color w:val="000000"/>
          <w:kern w:val="0"/>
          <w:sz w:val="30"/>
          <w:szCs w:val="30"/>
        </w:rPr>
        <w:t>董事会、审计委员会应当根据上市公司内部审计机构出具的评价报告及相关材料，评价公司内部控制的建立和实施情况，审议形成年度内部控制评价报告。董事会应当在审议年度报告等事项的同时，对公司内部控制评价报告形成决议。</w:t>
      </w:r>
    </w:p>
    <w:p w14:paraId="15AE4CF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公司应当在披露年度报告的同时，披露年度内部控制评价报告，并同时披露会计师事务所出具的内部控制审计报告。</w:t>
      </w:r>
    </w:p>
    <w:p w14:paraId="5ACC1977"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5.17 </w:t>
      </w:r>
      <w:r>
        <w:rPr>
          <w:rFonts w:ascii="仿宋_GB2312" w:eastAsia="仿宋_GB2312" w:hAnsi="仿宋_GB2312" w:cs="Times New Roman"/>
          <w:color w:val="000000"/>
          <w:kern w:val="0"/>
          <w:sz w:val="30"/>
          <w:szCs w:val="30"/>
        </w:rPr>
        <w:t>如会计师事务所对上市公司内部控制有效性出具非标准审计报告，或者指出公司非财务报告内部控制存在重大缺陷的，公司董事会应当针对所涉及事项作出专项说明，专项说明至少应当包括下列内容：</w:t>
      </w:r>
    </w:p>
    <w:p w14:paraId="62F9D3B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（一）所涉及事项的基本情况；</w:t>
      </w:r>
    </w:p>
    <w:p w14:paraId="253C7D2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（二）该事项对公司内部控制有效性的影响程度；</w:t>
      </w:r>
    </w:p>
    <w:p w14:paraId="1C9B3C2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（三）公司董事会及其审计委员会对该事项的意见以及所依据的材料；</w:t>
      </w:r>
    </w:p>
    <w:p w14:paraId="0A5F9A55"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（四）消除该事项及其影响的具体措施。</w:t>
      </w:r>
    </w:p>
    <w:p w14:paraId="10B0738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5.18 </w:t>
      </w:r>
      <w:bookmarkStart w:id="27" w:name="OLE_LINK17"/>
      <w:r>
        <w:rPr>
          <w:rFonts w:ascii="仿宋_GB2312" w:eastAsia="仿宋_GB2312" w:hAnsi="仿宋_GB2312" w:cs="Times New Roman"/>
          <w:color w:val="000000"/>
          <w:kern w:val="0"/>
          <w:sz w:val="30"/>
          <w:szCs w:val="30"/>
        </w:rPr>
        <w:t>上市公司应当重点加强对控股子公司的管理控制，主要包括：</w:t>
      </w:r>
    </w:p>
    <w:bookmarkEnd w:id="27"/>
    <w:p w14:paraId="5C4C511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（一）建立对各控股子公司的控制制度，明确向控股子公司委派的董事、监事及重要高级管理人员的选任方式和职责权限等；</w:t>
      </w:r>
    </w:p>
    <w:p w14:paraId="76D0AE4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（二）根据上市公司的战略规划，协调控股子公司的经营策略和风险管理策略，督促控股子公司据以制定相关业务经营计划、风险管理程序和内部控制制度；</w:t>
      </w:r>
    </w:p>
    <w:p w14:paraId="3EBAFDD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（三）制定控股子公司的业绩考核与激励约束制度；</w:t>
      </w:r>
    </w:p>
    <w:p w14:paraId="26A7DF91"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制定控股子公司重大事项的内部报告制度，及时向上市公司报告重大业务事件、重大财务事件以及其他可能对上市公司股票及其衍生品种交易价格产生较大影响的信息，并严格按照授权规定将重大事件报上市公司董事会审议或者股东会审议；</w:t>
      </w:r>
    </w:p>
    <w:p w14:paraId="113890B3"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（五）要求控股子公司及时向上市公司董事会秘书报送其董事会决议、股东会决议等重要文件；</w:t>
      </w:r>
    </w:p>
    <w:p w14:paraId="4213E065"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bookmarkStart w:id="28" w:name="OLE_LINK16"/>
      <w:bookmarkEnd w:id="28"/>
      <w:r>
        <w:rPr>
          <w:rFonts w:ascii="仿宋_GB2312" w:eastAsia="仿宋_GB2312" w:hAnsi="仿宋_GB2312" w:cs="Times New Roman"/>
          <w:color w:val="000000"/>
          <w:kern w:val="0"/>
          <w:sz w:val="30"/>
          <w:szCs w:val="30"/>
        </w:rPr>
        <w:t>（六）定期取得并分析各控股子公司的季度或者月度报告，包括营运报告、产销量报表、资产负债表、利润表、现金流量表、向他人提供资金及对外担保报表等，并根据相关规定，委托会计师事务所审计控股子公司的财务报告；</w:t>
      </w:r>
    </w:p>
    <w:p w14:paraId="0F945378"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（七）对控股子公司内部控制制度的实施及其检查监督工作进行评价。</w:t>
      </w:r>
    </w:p>
    <w:p w14:paraId="4852CEBA"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上市公司存在多级下属企业的，应当相应建立和完善对各级下属企业的管理控制制度。</w:t>
      </w:r>
    </w:p>
    <w:p w14:paraId="2BD18EE3"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上市公司对分公司和具有重大影响的参股公司的内部控制制度应当比照上述要求作出安排。</w:t>
      </w:r>
    </w:p>
    <w:p w14:paraId="216361B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5.19 </w:t>
      </w:r>
      <w:r>
        <w:rPr>
          <w:rFonts w:ascii="仿宋_GB2312" w:eastAsia="仿宋_GB2312" w:hAnsi="仿宋_GB2312" w:cs="Times New Roman"/>
          <w:color w:val="000000"/>
          <w:kern w:val="0"/>
          <w:sz w:val="30"/>
          <w:szCs w:val="30"/>
        </w:rPr>
        <w:t>上市公司应当建立健全信息披露内部控制制度，建立公告核稿、校验及披露错误追责问责的机制，配备充足的、具备胜任能力的人员，确保信息披露真实、准确、完整。</w:t>
      </w:r>
    </w:p>
    <w:p w14:paraId="7CA8C614" w14:textId="77777777" w:rsidR="00E63A53" w:rsidRDefault="00E63A53">
      <w:pPr>
        <w:widowControl/>
        <w:shd w:val="clear" w:color="auto" w:fill="FFFFFF"/>
        <w:spacing w:line="560" w:lineRule="exact"/>
        <w:ind w:firstLine="601"/>
        <w:rPr>
          <w:rFonts w:ascii="仿宋_GB2312" w:eastAsia="仿宋_GB2312" w:hAnsi="仿宋_GB2312" w:cs="Times New Roman"/>
          <w:color w:val="000000"/>
          <w:kern w:val="0"/>
          <w:sz w:val="30"/>
          <w:szCs w:val="30"/>
        </w:rPr>
      </w:pPr>
    </w:p>
    <w:p w14:paraId="71C3DF3B" w14:textId="77777777" w:rsidR="00E63A53" w:rsidRDefault="0086479E">
      <w:pPr>
        <w:pStyle w:val="1"/>
        <w:spacing w:line="560" w:lineRule="exact"/>
        <w:rPr>
          <w:rFonts w:ascii="黑体" w:eastAsia="黑体" w:hAnsi="黑体" w:cs="黑体"/>
          <w:kern w:val="0"/>
        </w:rPr>
      </w:pPr>
      <w:bookmarkStart w:id="29" w:name="__RefHeading___Toc189646150"/>
      <w:bookmarkEnd w:id="29"/>
      <w:r>
        <w:rPr>
          <w:rFonts w:ascii="黑体" w:eastAsia="黑体" w:hAnsi="黑体" w:cs="黑体"/>
          <w:kern w:val="0"/>
        </w:rPr>
        <w:t>第六章</w:t>
      </w:r>
      <w:r>
        <w:rPr>
          <w:rFonts w:ascii="黑体" w:eastAsia="黑体" w:hAnsi="黑体" w:cs="黑体"/>
          <w:kern w:val="0"/>
        </w:rPr>
        <w:t xml:space="preserve"> </w:t>
      </w:r>
      <w:r>
        <w:rPr>
          <w:rFonts w:ascii="黑体" w:eastAsia="黑体" w:hAnsi="黑体" w:cs="黑体"/>
          <w:kern w:val="0"/>
        </w:rPr>
        <w:t>重点规范事项</w:t>
      </w:r>
    </w:p>
    <w:p w14:paraId="0257BEEB" w14:textId="77777777" w:rsidR="00E63A53" w:rsidRDefault="0086479E">
      <w:pPr>
        <w:pStyle w:val="2"/>
        <w:spacing w:line="560" w:lineRule="exact"/>
        <w:rPr>
          <w:rFonts w:ascii="仿宋_GB2312" w:hAnsi="仿宋_GB2312"/>
        </w:rPr>
      </w:pPr>
      <w:bookmarkStart w:id="30" w:name="__RefHeading___Toc189646151"/>
      <w:bookmarkEnd w:id="30"/>
      <w:r>
        <w:rPr>
          <w:rFonts w:ascii="仿宋_GB2312" w:hAnsi="仿宋_GB2312"/>
        </w:rPr>
        <w:t>第一节</w:t>
      </w:r>
      <w:r>
        <w:rPr>
          <w:rFonts w:ascii="仿宋_GB2312" w:hAnsi="仿宋_GB2312"/>
        </w:rPr>
        <w:t xml:space="preserve"> </w:t>
      </w:r>
      <w:r>
        <w:rPr>
          <w:rFonts w:ascii="仿宋_GB2312" w:hAnsi="仿宋_GB2312"/>
        </w:rPr>
        <w:t>提供财务资助</w:t>
      </w:r>
    </w:p>
    <w:p w14:paraId="7B43E0C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6.1.1 </w:t>
      </w:r>
      <w:r>
        <w:rPr>
          <w:rFonts w:ascii="仿宋_GB2312" w:eastAsia="仿宋_GB2312" w:hAnsi="仿宋_GB2312" w:cs="Times New Roman"/>
          <w:color w:val="000000"/>
          <w:kern w:val="0"/>
          <w:sz w:val="30"/>
          <w:szCs w:val="30"/>
        </w:rPr>
        <w:t>上市公司及其控股子公司提供财务资助（含有息或无息借款、委托贷款等），适用本节规定，但下列情形除外：</w:t>
      </w:r>
    </w:p>
    <w:p w14:paraId="7614622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（一）公司是以对外提供借款、贷款等融资业务为其主营业务的持有金融牌照的主体；</w:t>
      </w:r>
    </w:p>
    <w:p w14:paraId="07076EB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（二）资助对象为上市公司合并报表范围内，且该控股子公司其他股东中不包含上市公司的控股股东、实际控制人及其关联人；</w:t>
      </w:r>
    </w:p>
    <w:p w14:paraId="432FC4B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（三）中国证监会或者本所认定的其他情形。</w:t>
      </w:r>
    </w:p>
    <w:p w14:paraId="1A997C1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6.1.2 </w:t>
      </w:r>
      <w:r>
        <w:rPr>
          <w:rFonts w:ascii="仿宋_GB2312" w:eastAsia="仿宋_GB2312" w:hAnsi="仿宋_GB2312" w:cs="Times New Roman"/>
          <w:color w:val="000000"/>
          <w:kern w:val="0"/>
          <w:sz w:val="30"/>
          <w:szCs w:val="30"/>
        </w:rPr>
        <w:t>上市公司应当建立健全有关财务资助的内部控制制度，在公司章程或者公司其他规章制度中明确股东会、董事会审批提供财务资助的审批权限、审议程序以及违反审批权限、审议程序的责任追究机制，采取充分、有效的风险防范措施。</w:t>
      </w:r>
    </w:p>
    <w:p w14:paraId="0D3A444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6.1.3 </w:t>
      </w:r>
      <w:r>
        <w:rPr>
          <w:rFonts w:ascii="仿宋_GB2312" w:eastAsia="仿宋_GB2312" w:hAnsi="仿宋_GB2312" w:cs="Times New Roman"/>
          <w:color w:val="000000"/>
          <w:kern w:val="0"/>
          <w:sz w:val="30"/>
          <w:szCs w:val="30"/>
        </w:rPr>
        <w:t>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p>
    <w:p w14:paraId="0F59AA3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保荐人或者独立财务顾问（如有）应当对财务资助事项的合法合规性、公允性及存在的风险等发表意见。</w:t>
      </w:r>
    </w:p>
    <w:p w14:paraId="7DE4AF3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6.1.4 </w:t>
      </w:r>
      <w:r>
        <w:rPr>
          <w:rFonts w:ascii="仿宋_GB2312" w:eastAsia="仿宋_GB2312" w:hAnsi="仿宋_GB2312" w:cs="Times New Roman"/>
          <w:color w:val="000000"/>
          <w:kern w:val="0"/>
          <w:sz w:val="30"/>
          <w:szCs w:val="30"/>
        </w:rPr>
        <w:t>上市公司应当充分披露所采取的风险防范措施，包括被资助对象或者其他第三方是否就财务资助事项提供担保等。</w:t>
      </w:r>
      <w:r>
        <w:rPr>
          <w:rFonts w:ascii="仿宋_GB2312" w:eastAsia="仿宋_GB2312" w:hAnsi="仿宋_GB2312" w:cs="Times New Roman"/>
          <w:color w:val="000000"/>
          <w:kern w:val="0"/>
          <w:sz w:val="30"/>
          <w:szCs w:val="30"/>
        </w:rPr>
        <w:lastRenderedPageBreak/>
        <w:t>第三方就财务资助事项提供担保的，公司应当披露该第三方的基本情况及其担保履约能力情况。</w:t>
      </w:r>
    </w:p>
    <w:p w14:paraId="4922AEA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6.1.5 </w:t>
      </w:r>
      <w:r>
        <w:rPr>
          <w:rFonts w:ascii="仿宋_GB2312" w:eastAsia="仿宋_GB2312" w:hAnsi="仿宋_GB2312" w:cs="Times New Roman"/>
          <w:color w:val="000000"/>
          <w:kern w:val="0"/>
          <w:sz w:val="30"/>
          <w:szCs w:val="30"/>
        </w:rPr>
        <w:t>上市公司不得为本所《股票上市规则》规定的关联人提供资金等财务资助，但向非由公司控股股东、实际控制人控制的关联参股公司提供财务资助，且该参股公司的其他股东按出资比例提供同等条件财务资助的情形除外。上市公司董事会审议财务资助事项，应当经全体非关联董事的过半数审议通过，还应当经出席董事会会议的非关联董事的三分之二以上董事审议通过，并提交股东会审议。</w:t>
      </w:r>
    </w:p>
    <w:p w14:paraId="5292A58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6.1.6 </w:t>
      </w:r>
      <w:r>
        <w:rPr>
          <w:rFonts w:ascii="仿宋_GB2312" w:eastAsia="仿宋_GB2312" w:hAnsi="仿宋_GB2312" w:cs="Times New Roman"/>
          <w:color w:val="000000"/>
          <w:kern w:val="0"/>
          <w:sz w:val="30"/>
          <w:szCs w:val="30"/>
        </w:rPr>
        <w:t>上市公司提供财务资助，应当与被资助对象等有关方签署协议，约定被资助对象应当遵守的条件、财务资助的金额、期限、违约责任等内容。</w:t>
      </w:r>
    </w:p>
    <w:p w14:paraId="5EE48DE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6.1.7 </w:t>
      </w:r>
      <w:r>
        <w:rPr>
          <w:rFonts w:ascii="仿宋_GB2312" w:eastAsia="仿宋_GB2312" w:hAnsi="仿宋_GB2312" w:cs="Times New Roman"/>
          <w:color w:val="000000"/>
          <w:kern w:val="0"/>
          <w:sz w:val="30"/>
          <w:szCs w:val="30"/>
        </w:rPr>
        <w:t>对于已披露的财务资助事项，上市公司还应当在出现以下情形之一时，及时披露相关情况及拟采取的补救措施，并充分说明董事会关于被资助对象偿债能力和该项财务资助收回风险的判断：</w:t>
      </w:r>
    </w:p>
    <w:p w14:paraId="01256FD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（一）被资助对象在约定资助期限到期后未能及时还款的；</w:t>
      </w:r>
    </w:p>
    <w:p w14:paraId="143FCA5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（二）被资助对象或者就财务资助事项提供担保的第三方出现财务困难、资不抵债、现金流转困难、破产及其他严重影响还款能力情形的；</w:t>
      </w:r>
    </w:p>
    <w:p w14:paraId="6E43546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（三）本所认定的其他情形。</w:t>
      </w:r>
    </w:p>
    <w:p w14:paraId="28092FF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逾期财务资助款项收回前，公司不得向同一对象追加提供财务资助。</w:t>
      </w:r>
    </w:p>
    <w:p w14:paraId="03812E36" w14:textId="77777777" w:rsidR="00E63A53" w:rsidRDefault="0086479E">
      <w:pPr>
        <w:pStyle w:val="2"/>
        <w:spacing w:line="560" w:lineRule="exact"/>
        <w:rPr>
          <w:rFonts w:ascii="仿宋_GB2312" w:hAnsi="仿宋_GB2312"/>
        </w:rPr>
      </w:pPr>
      <w:bookmarkStart w:id="31" w:name="__RefHeading___Toc189646152"/>
      <w:bookmarkEnd w:id="31"/>
      <w:r>
        <w:rPr>
          <w:rFonts w:ascii="仿宋_GB2312" w:hAnsi="仿宋_GB2312"/>
        </w:rPr>
        <w:lastRenderedPageBreak/>
        <w:t>第二节</w:t>
      </w:r>
      <w:r>
        <w:rPr>
          <w:rFonts w:ascii="仿宋_GB2312" w:hAnsi="仿宋_GB2312"/>
        </w:rPr>
        <w:t xml:space="preserve"> </w:t>
      </w:r>
      <w:r>
        <w:rPr>
          <w:rFonts w:ascii="仿宋_GB2312" w:hAnsi="仿宋_GB2312"/>
        </w:rPr>
        <w:t>提供担保</w:t>
      </w:r>
    </w:p>
    <w:p w14:paraId="0DD6723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6.2.1 </w:t>
      </w:r>
      <w:r>
        <w:rPr>
          <w:rFonts w:ascii="仿宋_GB2312" w:eastAsia="仿宋_GB2312" w:hAnsi="仿宋_GB2312" w:cs="Times New Roman"/>
          <w:color w:val="000000"/>
          <w:kern w:val="0"/>
          <w:sz w:val="30"/>
          <w:szCs w:val="30"/>
        </w:rPr>
        <w:t>上市公司为他人提供担保，包括为其控股子公司提供担保，适用本节规定，但以提供担保为其主营业务的持有金融牌照的上市公司及其控股子公司的除外。</w:t>
      </w:r>
    </w:p>
    <w:p w14:paraId="76E7412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6.2.2 </w:t>
      </w:r>
      <w:r>
        <w:rPr>
          <w:rFonts w:ascii="仿宋_GB2312" w:eastAsia="仿宋_GB2312" w:hAnsi="仿宋_GB2312" w:cs="Times New Roman"/>
          <w:color w:val="000000"/>
          <w:kern w:val="0"/>
          <w:sz w:val="30"/>
          <w:szCs w:val="30"/>
        </w:rPr>
        <w:t>上市公司应当按照法律法规及本所相关规定，在公司章程中明确股东会、董事会关于提供担保事项的审批权限，以及违反审批权限和审议程序的责任追究机制，并严格执行提供担保审议程序。</w:t>
      </w:r>
    </w:p>
    <w:p w14:paraId="20BA507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未经董事会或者股东会审议通过，公司不得提供担保。</w:t>
      </w:r>
    </w:p>
    <w:p w14:paraId="26AE28D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6.2.3 </w:t>
      </w:r>
      <w:r>
        <w:rPr>
          <w:rFonts w:ascii="仿宋_GB2312" w:eastAsia="仿宋_GB2312" w:hAnsi="仿宋_GB2312" w:cs="Times New Roman"/>
          <w:color w:val="000000"/>
          <w:kern w:val="0"/>
          <w:sz w:val="30"/>
          <w:szCs w:val="30"/>
        </w:rPr>
        <w:t>上市公司应当建立健全印章保管与使用管理制度，指定专人保管印章和登记使用情况，明确与担保事项相关的印章使用审批权限，做好与担保事项相关的印章使用登记。</w:t>
      </w:r>
      <w:r>
        <w:rPr>
          <w:rFonts w:ascii="仿宋_GB2312" w:eastAsia="仿宋_GB2312" w:hAnsi="仿宋_GB2312" w:cs="Times New Roman"/>
          <w:color w:val="000000"/>
          <w:kern w:val="0"/>
          <w:sz w:val="30"/>
          <w:szCs w:val="30"/>
        </w:rPr>
        <w:t xml:space="preserve"> </w:t>
      </w:r>
    </w:p>
    <w:p w14:paraId="0262B09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公司印章保管人员应当按照印章保管与使用管理制度管理印章，拒绝违反制度使用印章的要求。公司印章保管或者使用出现异常的，公司印章保管人员应当及时向董事会报告。</w:t>
      </w:r>
    </w:p>
    <w:p w14:paraId="1F1DE9A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6.2.4 </w:t>
      </w:r>
      <w:r>
        <w:rPr>
          <w:rFonts w:ascii="仿宋_GB2312" w:eastAsia="仿宋_GB2312" w:hAnsi="仿宋_GB2312" w:cs="Times New Roman"/>
          <w:color w:val="000000"/>
          <w:kern w:val="0"/>
          <w:sz w:val="30"/>
          <w:szCs w:val="30"/>
        </w:rPr>
        <w:t>上市公司对外担保时应当采取必要措施核查被担保人的资信状况，并在审慎判断被担保方偿还债务能力的基础上，决定是否提供担保。</w:t>
      </w:r>
    </w:p>
    <w:p w14:paraId="5998654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为控股股东、实际控制人及其关联人提供担保的，应当要求对方提供反担保。公司董事会应当建立定期核查制度，每年度对上市公司全部担保行为进行核查，核实公司是否存在违规担保行为并及时披露核查结果。</w:t>
      </w:r>
    </w:p>
    <w:p w14:paraId="4671866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6.2.5 </w:t>
      </w:r>
      <w:r>
        <w:rPr>
          <w:rFonts w:ascii="仿宋_GB2312" w:eastAsia="仿宋_GB2312" w:hAnsi="仿宋_GB2312" w:cs="Times New Roman"/>
          <w:color w:val="000000"/>
          <w:kern w:val="0"/>
          <w:sz w:val="30"/>
          <w:szCs w:val="30"/>
        </w:rPr>
        <w:t>上市公司向其控股子公司提供担保，如每年发生数量众多、需要经常订立担保协议而难以就每份协议提交董事会</w:t>
      </w:r>
      <w:r>
        <w:rPr>
          <w:rFonts w:ascii="仿宋_GB2312" w:eastAsia="仿宋_GB2312" w:hAnsi="仿宋_GB2312" w:cs="Times New Roman"/>
          <w:color w:val="000000"/>
          <w:kern w:val="0"/>
          <w:sz w:val="30"/>
          <w:szCs w:val="30"/>
        </w:rPr>
        <w:lastRenderedPageBreak/>
        <w:t>或者股东会审议的，上市公司可以对资产负债率为</w:t>
      </w:r>
      <w:r>
        <w:rPr>
          <w:rFonts w:ascii="仿宋_GB2312" w:eastAsia="仿宋_GB2312" w:hAnsi="仿宋_GB2312" w:cs="Times New Roman"/>
          <w:color w:val="000000"/>
          <w:kern w:val="0"/>
          <w:sz w:val="30"/>
          <w:szCs w:val="30"/>
        </w:rPr>
        <w:t>70%</w:t>
      </w:r>
      <w:r>
        <w:rPr>
          <w:rFonts w:ascii="仿宋_GB2312" w:eastAsia="仿宋_GB2312" w:hAnsi="仿宋_GB2312" w:cs="Times New Roman"/>
          <w:color w:val="000000"/>
          <w:kern w:val="0"/>
          <w:sz w:val="30"/>
          <w:szCs w:val="30"/>
        </w:rPr>
        <w:t>以上以及资产负债率低于</w:t>
      </w:r>
      <w:r>
        <w:rPr>
          <w:rFonts w:ascii="仿宋_GB2312" w:eastAsia="仿宋_GB2312" w:hAnsi="仿宋_GB2312" w:cs="Times New Roman"/>
          <w:color w:val="000000"/>
          <w:kern w:val="0"/>
          <w:sz w:val="30"/>
          <w:szCs w:val="30"/>
        </w:rPr>
        <w:t>70%</w:t>
      </w:r>
      <w:r>
        <w:rPr>
          <w:rFonts w:ascii="仿宋_GB2312" w:eastAsia="仿宋_GB2312" w:hAnsi="仿宋_GB2312" w:cs="Times New Roman"/>
          <w:color w:val="000000"/>
          <w:kern w:val="0"/>
          <w:sz w:val="30"/>
          <w:szCs w:val="30"/>
        </w:rPr>
        <w:t>的两类子公司分别预计未来</w:t>
      </w:r>
      <w:r>
        <w:rPr>
          <w:rFonts w:ascii="仿宋_GB2312" w:eastAsia="仿宋_GB2312" w:hAnsi="仿宋_GB2312" w:cs="Times New Roman"/>
          <w:color w:val="000000"/>
          <w:kern w:val="0"/>
          <w:sz w:val="30"/>
          <w:szCs w:val="30"/>
        </w:rPr>
        <w:t>12</w:t>
      </w:r>
      <w:r>
        <w:rPr>
          <w:rFonts w:ascii="仿宋_GB2312" w:eastAsia="仿宋_GB2312" w:hAnsi="仿宋_GB2312" w:cs="Times New Roman"/>
          <w:color w:val="000000"/>
          <w:kern w:val="0"/>
          <w:sz w:val="30"/>
          <w:szCs w:val="30"/>
        </w:rPr>
        <w:t>个月的新增担保总额度，并提交股东会审议。</w:t>
      </w:r>
    </w:p>
    <w:p w14:paraId="0C3E90D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前述担保事项实际发生时，上市公司应当及时披露。任一时点的担保余额不得超过股东会审议通过的担保额度。</w:t>
      </w:r>
    </w:p>
    <w:p w14:paraId="5748278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6.2.6 </w:t>
      </w:r>
      <w:r>
        <w:rPr>
          <w:rFonts w:ascii="仿宋_GB2312" w:eastAsia="仿宋_GB2312" w:hAnsi="仿宋_GB2312" w:cs="Times New Roman"/>
          <w:color w:val="000000"/>
          <w:kern w:val="0"/>
          <w:sz w:val="30"/>
          <w:szCs w:val="30"/>
        </w:rPr>
        <w:t>上市公司向其合营或者联营企业提供担保且被担保人不是上市公司的董事、高级管理人员、持股</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以上的股东、控股股东或实际控制人的关联人，如每年发生数量众多、需要经常订立担保协议而难以就每份协议提交董事会或者股东会审议的，上市公司可以对未来</w:t>
      </w:r>
      <w:r>
        <w:rPr>
          <w:rFonts w:ascii="仿宋_GB2312" w:eastAsia="仿宋_GB2312" w:hAnsi="仿宋_GB2312" w:cs="Times New Roman"/>
          <w:color w:val="000000"/>
          <w:kern w:val="0"/>
          <w:sz w:val="30"/>
          <w:szCs w:val="30"/>
        </w:rPr>
        <w:t>12</w:t>
      </w:r>
      <w:r>
        <w:rPr>
          <w:rFonts w:ascii="仿宋_GB2312" w:eastAsia="仿宋_GB2312" w:hAnsi="仿宋_GB2312" w:cs="Times New Roman"/>
          <w:color w:val="000000"/>
          <w:kern w:val="0"/>
          <w:sz w:val="30"/>
          <w:szCs w:val="30"/>
        </w:rPr>
        <w:t>个月内拟提供担保的具体对象及其对应新增担保额度进行合理预计，并提交股东会审议。</w:t>
      </w:r>
    </w:p>
    <w:p w14:paraId="06215D8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前述担保事项实际发生时，上市公司应当及时披露，任一时点的担保余额不得超过股东会审议通过的担保额度。</w:t>
      </w:r>
    </w:p>
    <w:p w14:paraId="490EDF8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6.2.7 </w:t>
      </w:r>
      <w:r>
        <w:rPr>
          <w:rFonts w:ascii="仿宋_GB2312" w:eastAsia="仿宋_GB2312" w:hAnsi="仿宋_GB2312" w:cs="Times New Roman"/>
          <w:color w:val="000000"/>
          <w:kern w:val="0"/>
          <w:sz w:val="30"/>
          <w:szCs w:val="30"/>
        </w:rPr>
        <w:t>上市公司向其合营或者联营企业进行担保额度预计，同时满足以下条件的，可以在其合营或联营企业之间进行担保额度调剂：</w:t>
      </w:r>
    </w:p>
    <w:p w14:paraId="5AA35C0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（一）获调剂方的单笔调剂金额不超过上市公司最近一期经审计净资产的</w:t>
      </w:r>
      <w:r>
        <w:rPr>
          <w:rFonts w:ascii="仿宋_GB2312" w:eastAsia="仿宋_GB2312" w:hAnsi="仿宋_GB2312" w:cs="Times New Roman"/>
          <w:color w:val="000000"/>
          <w:kern w:val="0"/>
          <w:sz w:val="30"/>
          <w:szCs w:val="30"/>
        </w:rPr>
        <w:t>10%</w:t>
      </w:r>
      <w:r>
        <w:rPr>
          <w:rFonts w:ascii="仿宋_GB2312" w:eastAsia="仿宋_GB2312" w:hAnsi="仿宋_GB2312" w:cs="Times New Roman"/>
          <w:color w:val="000000"/>
          <w:kern w:val="0"/>
          <w:sz w:val="30"/>
          <w:szCs w:val="30"/>
        </w:rPr>
        <w:t>；</w:t>
      </w:r>
    </w:p>
    <w:p w14:paraId="480E1B4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（二）在调剂发生时资产负债率超过</w:t>
      </w:r>
      <w:r>
        <w:rPr>
          <w:rFonts w:ascii="仿宋_GB2312" w:eastAsia="仿宋_GB2312" w:hAnsi="仿宋_GB2312" w:cs="Times New Roman"/>
          <w:color w:val="000000"/>
          <w:kern w:val="0"/>
          <w:sz w:val="30"/>
          <w:szCs w:val="30"/>
        </w:rPr>
        <w:t>70%</w:t>
      </w:r>
      <w:r>
        <w:rPr>
          <w:rFonts w:ascii="仿宋_GB2312" w:eastAsia="仿宋_GB2312" w:hAnsi="仿宋_GB2312" w:cs="Times New Roman"/>
          <w:color w:val="000000"/>
          <w:kern w:val="0"/>
          <w:sz w:val="30"/>
          <w:szCs w:val="30"/>
        </w:rPr>
        <w:t>的担保对象，仅能从资产负债率超过</w:t>
      </w:r>
      <w:r>
        <w:rPr>
          <w:rFonts w:ascii="仿宋_GB2312" w:eastAsia="仿宋_GB2312" w:hAnsi="仿宋_GB2312" w:cs="Times New Roman"/>
          <w:color w:val="000000"/>
          <w:kern w:val="0"/>
          <w:sz w:val="30"/>
          <w:szCs w:val="30"/>
        </w:rPr>
        <w:t>70%</w:t>
      </w:r>
      <w:r>
        <w:rPr>
          <w:rFonts w:ascii="仿宋_GB2312" w:eastAsia="仿宋_GB2312" w:hAnsi="仿宋_GB2312" w:cs="Times New Roman"/>
          <w:color w:val="000000"/>
          <w:kern w:val="0"/>
          <w:sz w:val="30"/>
          <w:szCs w:val="30"/>
        </w:rPr>
        <w:t>（股东会审议担保额度时）的担保对象处获得担保额度；</w:t>
      </w:r>
    </w:p>
    <w:p w14:paraId="603A8A5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（三）在调剂发生时，获调剂方不存在逾期未偿还负债等情况。</w:t>
      </w:r>
    </w:p>
    <w:p w14:paraId="40D9902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前款调剂事项实际发生时，上市公司应当及时披露。</w:t>
      </w:r>
    </w:p>
    <w:p w14:paraId="757D227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6.2.8 </w:t>
      </w:r>
      <w:r>
        <w:rPr>
          <w:rFonts w:ascii="仿宋_GB2312" w:eastAsia="仿宋_GB2312" w:hAnsi="仿宋_GB2312" w:cs="Times New Roman"/>
          <w:color w:val="000000"/>
          <w:kern w:val="0"/>
          <w:sz w:val="30"/>
          <w:szCs w:val="30"/>
        </w:rPr>
        <w:t>上市公司应当持续关注被担保人的财务状况及偿债能力等，如发现被担保人经营状况严重恶化或者发生公司解散、分立等重大事项的，公司董事会应当及时采取有效措施，将损失降低到最小程度。</w:t>
      </w:r>
    </w:p>
    <w:p w14:paraId="5CA0A67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提供担保的债务到期后，公司应当督促被担保人在限定时间内履行偿债义务。若被担保人未能按时履行义务，公司应当及时采取必要的应对措施。</w:t>
      </w:r>
    </w:p>
    <w:p w14:paraId="1A20198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6.2.9 </w:t>
      </w:r>
      <w:r>
        <w:rPr>
          <w:rFonts w:ascii="仿宋_GB2312" w:eastAsia="仿宋_GB2312" w:hAnsi="仿宋_GB2312" w:cs="Times New Roman"/>
          <w:color w:val="000000"/>
          <w:kern w:val="0"/>
          <w:sz w:val="30"/>
          <w:szCs w:val="30"/>
        </w:rPr>
        <w:t>上市公司担保的债务到期后需展期并继续由其提供担保的，应当作为新的对外担保，重新履行审议程序和信息披露义务。</w:t>
      </w:r>
    </w:p>
    <w:p w14:paraId="5C7F024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6.2.10 </w:t>
      </w:r>
      <w:r>
        <w:rPr>
          <w:rFonts w:ascii="仿宋_GB2312" w:eastAsia="仿宋_GB2312" w:hAnsi="仿宋_GB2312" w:cs="Times New Roman"/>
          <w:color w:val="000000"/>
          <w:kern w:val="0"/>
          <w:sz w:val="30"/>
          <w:szCs w:val="30"/>
        </w:rPr>
        <w:t>上市公司控股子公司为上市公司合并报表范围内的法人或者其他组织提供担保的，上市公司应当在控股子公司履行审议程序后及时披露，按照本所《股票上市规则》应当提交上市公司股东会审议的担保事项除外。</w:t>
      </w:r>
    </w:p>
    <w:p w14:paraId="0F87B2F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上市公司控股子公司为前款规定主体以外的其他主体提供担保的，视同上市公司提供担保，应当遵守本节相关规定。</w:t>
      </w:r>
    </w:p>
    <w:p w14:paraId="63E97EA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6.2.11 </w:t>
      </w:r>
      <w:r>
        <w:rPr>
          <w:rFonts w:ascii="仿宋_GB2312" w:eastAsia="仿宋_GB2312" w:hAnsi="仿宋_GB2312" w:cs="Times New Roman"/>
          <w:color w:val="000000"/>
          <w:kern w:val="0"/>
          <w:sz w:val="30"/>
          <w:szCs w:val="30"/>
        </w:rPr>
        <w:t>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14:paraId="0FACAD1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6.2.12 </w:t>
      </w:r>
      <w:r>
        <w:rPr>
          <w:rFonts w:ascii="仿宋_GB2312" w:eastAsia="仿宋_GB2312" w:hAnsi="仿宋_GB2312" w:cs="Times New Roman"/>
          <w:color w:val="000000"/>
          <w:kern w:val="0"/>
          <w:sz w:val="30"/>
          <w:szCs w:val="30"/>
        </w:rPr>
        <w:t>因控股股东、实际控制人及其他关联人不及时偿还上市公司对其提供的担保而形成的债务，占用、转移公司资金、资产或者其他资源而给上市公司造成损失或者可能造成损失的，</w:t>
      </w:r>
      <w:r>
        <w:rPr>
          <w:rFonts w:ascii="仿宋_GB2312" w:eastAsia="仿宋_GB2312" w:hAnsi="仿宋_GB2312" w:cs="Times New Roman"/>
          <w:color w:val="000000"/>
          <w:kern w:val="0"/>
          <w:sz w:val="30"/>
          <w:szCs w:val="30"/>
        </w:rPr>
        <w:lastRenderedPageBreak/>
        <w:t>公司董事会应当及时采取追讨、诉讼、财产保全、责令提供担保等保护性措施避免或者减少损失，并追究有关人员的责任。</w:t>
      </w:r>
    </w:p>
    <w:p w14:paraId="6E798F8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6.2.13 </w:t>
      </w:r>
      <w:r>
        <w:rPr>
          <w:rFonts w:ascii="仿宋_GB2312" w:eastAsia="仿宋_GB2312" w:hAnsi="仿宋_GB2312" w:cs="Times New Roman"/>
          <w:color w:val="000000"/>
          <w:kern w:val="0"/>
          <w:sz w:val="30"/>
          <w:szCs w:val="30"/>
        </w:rPr>
        <w:t>上市公司发生违规担保行为的，应当及时披露，并采取合理、有效措施解除或者改正违规担保行为，降低公司损失，维护公司及中小股东的利益，并追究有关人员的责任。</w:t>
      </w:r>
    </w:p>
    <w:p w14:paraId="4883A953" w14:textId="77777777" w:rsidR="00E63A53" w:rsidRDefault="0086479E">
      <w:pPr>
        <w:pStyle w:val="2"/>
        <w:spacing w:line="560" w:lineRule="exact"/>
        <w:rPr>
          <w:rFonts w:ascii="仿宋_GB2312" w:hAnsi="仿宋_GB2312"/>
        </w:rPr>
      </w:pPr>
      <w:bookmarkStart w:id="32" w:name="__RefHeading___Toc189646153"/>
      <w:bookmarkEnd w:id="32"/>
      <w:r>
        <w:rPr>
          <w:rFonts w:ascii="仿宋_GB2312" w:hAnsi="仿宋_GB2312"/>
        </w:rPr>
        <w:t>第三节</w:t>
      </w:r>
      <w:r>
        <w:rPr>
          <w:rFonts w:ascii="仿宋_GB2312" w:hAnsi="仿宋_GB2312"/>
        </w:rPr>
        <w:t xml:space="preserve"> </w:t>
      </w:r>
      <w:r>
        <w:rPr>
          <w:rFonts w:ascii="仿宋_GB2312" w:hAnsi="仿宋_GB2312"/>
        </w:rPr>
        <w:t>募集资金管理</w:t>
      </w:r>
    </w:p>
    <w:p w14:paraId="7E039E0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6.3.1 </w:t>
      </w:r>
      <w:r>
        <w:rPr>
          <w:rFonts w:ascii="仿宋_GB2312" w:eastAsia="仿宋_GB2312" w:hAnsi="仿宋_GB2312" w:cs="Times New Roman"/>
          <w:color w:val="000000"/>
          <w:kern w:val="0"/>
          <w:sz w:val="30"/>
          <w:szCs w:val="30"/>
        </w:rPr>
        <w:t>本规则适用于上市公司通过发行股票或者其他具有股权性质的证券，向投资者募集并用于特定用途的资金监管，但不包括上市公司为实施股权激励计划募集的资金监管。</w:t>
      </w:r>
    </w:p>
    <w:p w14:paraId="6BD3752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本指引所称超募资金是指实际募集资金净额超过计划募集资金金额的部分。</w:t>
      </w:r>
    </w:p>
    <w:p w14:paraId="2A42FD0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6.3.2 </w:t>
      </w:r>
      <w:r>
        <w:rPr>
          <w:rFonts w:ascii="仿宋_GB2312" w:eastAsia="仿宋_GB2312" w:hAnsi="仿宋_GB2312" w:cs="Times New Roman"/>
          <w:color w:val="000000"/>
          <w:kern w:val="0"/>
          <w:sz w:val="30"/>
          <w:szCs w:val="30"/>
        </w:rPr>
        <w:t>上市公司募集资金应当专款专用。上市公司使用募集资金应当符合国家产业政策和相关法律法规，践行可持续发展理念，履行社会责任，原则上应当用于主营业务，有利于增强公司竞争能力和创新能力。</w:t>
      </w:r>
    </w:p>
    <w:p w14:paraId="66F148CF" w14:textId="77777777" w:rsidR="00E63A53" w:rsidRDefault="0086479E">
      <w:pPr>
        <w:widowControl/>
        <w:ind w:firstLine="600"/>
        <w:rPr>
          <w:rFonts w:ascii="仿宋_GB2312" w:eastAsia="仿宋_GB2312" w:hAnsi="仿宋_GB2312" w:cs="Times New Roman"/>
          <w:color w:val="000000"/>
          <w:kern w:val="0"/>
          <w:sz w:val="30"/>
          <w:szCs w:val="30"/>
        </w:rPr>
      </w:pPr>
      <w:r>
        <w:rPr>
          <w:rFonts w:ascii="仿宋_GB2312" w:eastAsia="仿宋_GB2312" w:hAnsi="仿宋_GB2312"/>
          <w:sz w:val="30"/>
          <w:szCs w:val="30"/>
        </w:rPr>
        <w:t>《监管规则适用指引</w:t>
      </w:r>
      <w:r>
        <w:rPr>
          <w:rFonts w:ascii="仿宋_GB2312" w:eastAsia="仿宋_GB2312" w:hAnsi="仿宋_GB2312"/>
          <w:sz w:val="30"/>
          <w:szCs w:val="30"/>
        </w:rPr>
        <w:t>——</w:t>
      </w:r>
      <w:r>
        <w:rPr>
          <w:rFonts w:ascii="仿宋_GB2312" w:eastAsia="仿宋_GB2312" w:hAnsi="仿宋_GB2312"/>
          <w:sz w:val="30"/>
          <w:szCs w:val="30"/>
        </w:rPr>
        <w:t>上市类第</w:t>
      </w:r>
      <w:r>
        <w:rPr>
          <w:rFonts w:ascii="仿宋_GB2312" w:eastAsia="仿宋_GB2312" w:hAnsi="仿宋_GB2312"/>
          <w:sz w:val="30"/>
          <w:szCs w:val="30"/>
        </w:rPr>
        <w:t>1</w:t>
      </w:r>
      <w:r>
        <w:rPr>
          <w:rFonts w:ascii="仿宋_GB2312" w:eastAsia="仿宋_GB2312" w:hAnsi="仿宋_GB2312"/>
          <w:sz w:val="30"/>
          <w:szCs w:val="30"/>
        </w:rPr>
        <w:t>号》对上市公司发行股份、可转换公司债券购买资产并募集配套资金用途另有规定的，从其规定。</w:t>
      </w:r>
    </w:p>
    <w:p w14:paraId="51831C8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应当建立并完善募集资金存放、管理、使用、改变用途、监督和责任追究的内部控制制度，明确募集资金使用的分级审批权限、决策程序、风险控制措施及信息披露要求，规范使用募集资金。上市公司应当将募集资金内部控制制度及时在本所网站上披露。</w:t>
      </w:r>
    </w:p>
    <w:p w14:paraId="2DEAD73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6.3.3 </w:t>
      </w:r>
      <w:r>
        <w:rPr>
          <w:rFonts w:ascii="仿宋_GB2312" w:eastAsia="仿宋_GB2312" w:hAnsi="仿宋_GB2312" w:cs="Times New Roman"/>
          <w:color w:val="000000"/>
          <w:kern w:val="0"/>
          <w:sz w:val="30"/>
          <w:szCs w:val="30"/>
        </w:rPr>
        <w:t>上市公司应当审慎使用募集资金，按照招股说明书或者其他公开发行募集文件所列用途使用，不得擅自改变用途。</w:t>
      </w:r>
    </w:p>
    <w:p w14:paraId="254E2C5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上市公司应当真实、准确、完整地披露募集资金的实际使用情况。出现严重影响募集资金投资计划正常进行的情形时，应当及时公告。</w:t>
      </w:r>
    </w:p>
    <w:p w14:paraId="430818F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募集资金投资项目通过上市公司的子公司或者上市公司控制的其他企业实施的，上市公司应当确保该子公司或者受控制的其他企业遵守本节规定。</w:t>
      </w:r>
    </w:p>
    <w:p w14:paraId="28B386C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6.3.4 </w:t>
      </w:r>
      <w:r>
        <w:rPr>
          <w:rFonts w:ascii="仿宋_GB2312" w:eastAsia="仿宋_GB2312" w:hAnsi="仿宋_GB2312" w:cs="Times New Roman"/>
          <w:color w:val="000000"/>
          <w:kern w:val="0"/>
          <w:sz w:val="30"/>
          <w:szCs w:val="30"/>
        </w:rPr>
        <w:t>上市公司董事会应当持续关注募集资金存放、管理和使用情况，有效防范投资风险，提高募集资金使用效益。</w:t>
      </w:r>
    </w:p>
    <w:p w14:paraId="0A45D36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公司的董事和高级管理人员应当勤勉尽责，确保上市公司募集资金安全，不得操控上市公司擅自或者变相改变募集资金用途。</w:t>
      </w:r>
    </w:p>
    <w:p w14:paraId="33CC448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6.3.5 </w:t>
      </w:r>
      <w:r>
        <w:rPr>
          <w:rFonts w:ascii="仿宋_GB2312" w:eastAsia="仿宋_GB2312" w:hAnsi="仿宋_GB2312" w:cs="Times New Roman"/>
          <w:color w:val="000000"/>
          <w:kern w:val="0"/>
          <w:sz w:val="30"/>
          <w:szCs w:val="30"/>
        </w:rPr>
        <w:t>上市公司会计部门应当对募集资金的使用情况设立台账，详细记录募集资金的支出情况和募集资金项目的投入情况。</w:t>
      </w:r>
    </w:p>
    <w:p w14:paraId="3E6EB42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公司内部审计机构应当至少每半年对募集资金的存放与使用情况检查一次，并及时向审计委员会报告检查结果。</w:t>
      </w:r>
    </w:p>
    <w:p w14:paraId="380241B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公司审计委员会认为公司募集资金管理存在违规情形、重大风险或者内部审计机构没有按前款规定提交检查结果报告的，应当及时向董事会报告。董事会应当在收到报告后及时向本所报告并公告。</w:t>
      </w:r>
    </w:p>
    <w:p w14:paraId="499EF10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6.3.6 </w:t>
      </w:r>
      <w:r>
        <w:rPr>
          <w:rFonts w:ascii="仿宋_GB2312" w:eastAsia="仿宋_GB2312" w:hAnsi="仿宋_GB2312" w:cs="Times New Roman"/>
          <w:color w:val="000000"/>
          <w:kern w:val="0"/>
          <w:sz w:val="30"/>
          <w:szCs w:val="30"/>
        </w:rPr>
        <w:t>上市公司应当审慎选择商业银行并开设募集资金专项账户（以下简称专户），募集资金应当存放于经董事会批准</w:t>
      </w:r>
      <w:r>
        <w:rPr>
          <w:rFonts w:ascii="仿宋_GB2312" w:eastAsia="仿宋_GB2312" w:hAnsi="仿宋_GB2312" w:cs="Times New Roman"/>
          <w:color w:val="000000"/>
          <w:kern w:val="0"/>
          <w:sz w:val="30"/>
          <w:szCs w:val="30"/>
        </w:rPr>
        <w:lastRenderedPageBreak/>
        <w:t>设立的专户集中管理，专户不得存放非募集资金或者用作其他用途。</w:t>
      </w:r>
    </w:p>
    <w:p w14:paraId="719074B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公司存在两次以上融资的，应当分别设置募集资金专户。超募资金也应当存放于募集资金专户管理。</w:t>
      </w:r>
    </w:p>
    <w:p w14:paraId="4DD9DFD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募集资金投资境外项目的，应当符合本节规定。公司及保荐人或者独立财务顾问应当采取有效措施，确保投资于境外项目的募集资金的安全性和使用规范性，并在《公司募集资金存放、管理与实际使用情况的专项报告》（以下简称《募集资金专项报告》）中披露相关具体措施和实际效果。</w:t>
      </w:r>
    </w:p>
    <w:p w14:paraId="3A6D8C8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6.3.7 </w:t>
      </w:r>
      <w:r>
        <w:rPr>
          <w:rFonts w:ascii="仿宋_GB2312" w:eastAsia="仿宋_GB2312" w:hAnsi="仿宋_GB2312" w:cs="Times New Roman"/>
          <w:color w:val="000000"/>
          <w:kern w:val="0"/>
          <w:sz w:val="30"/>
          <w:szCs w:val="30"/>
        </w:rPr>
        <w:t>上市公司应当在募集资金到账后</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个月内与保荐人或者独立财务顾问、存放募集资金的商业银行（以下简称商业银行）签订募集资金专户存储三方监管协议并及时公告。相关协议签订后，公司可以使用募集资金。该协议至少应当包括以下内容：</w:t>
      </w:r>
    </w:p>
    <w:p w14:paraId="17B50B2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（一）公司应当将募集资金集中存放于募集资金专户；</w:t>
      </w:r>
    </w:p>
    <w:p w14:paraId="177AD26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（二）募集资金专户账号、该专户涉及的募集资金项目、存放金额；</w:t>
      </w:r>
    </w:p>
    <w:p w14:paraId="5DE5B7F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（三）商业银行应当每月向公司提供募集资金专户银行对账单，并抄送保荐人或者独立财务顾问；</w:t>
      </w:r>
    </w:p>
    <w:p w14:paraId="50CE772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（四）公司</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次或者</w:t>
      </w:r>
      <w:r>
        <w:rPr>
          <w:rFonts w:ascii="仿宋_GB2312" w:eastAsia="仿宋_GB2312" w:hAnsi="仿宋_GB2312" w:cs="Times New Roman"/>
          <w:color w:val="000000"/>
          <w:kern w:val="0"/>
          <w:sz w:val="30"/>
          <w:szCs w:val="30"/>
        </w:rPr>
        <w:t>12</w:t>
      </w:r>
      <w:r>
        <w:rPr>
          <w:rFonts w:ascii="仿宋_GB2312" w:eastAsia="仿宋_GB2312" w:hAnsi="仿宋_GB2312" w:cs="Times New Roman"/>
          <w:color w:val="000000"/>
          <w:kern w:val="0"/>
          <w:sz w:val="30"/>
          <w:szCs w:val="30"/>
        </w:rPr>
        <w:t>个月以内累计从募集资金专户支取的金额超过</w:t>
      </w:r>
      <w:r>
        <w:rPr>
          <w:rFonts w:ascii="仿宋_GB2312" w:eastAsia="仿宋_GB2312" w:hAnsi="仿宋_GB2312" w:cs="Times New Roman"/>
          <w:color w:val="000000"/>
          <w:kern w:val="0"/>
          <w:sz w:val="30"/>
          <w:szCs w:val="30"/>
        </w:rPr>
        <w:t>5000</w:t>
      </w:r>
      <w:r>
        <w:rPr>
          <w:rFonts w:ascii="仿宋_GB2312" w:eastAsia="仿宋_GB2312" w:hAnsi="仿宋_GB2312" w:cs="Times New Roman"/>
          <w:color w:val="000000"/>
          <w:kern w:val="0"/>
          <w:sz w:val="30"/>
          <w:szCs w:val="30"/>
        </w:rPr>
        <w:t>万元且达到发行募集资金总额扣除发行费用后的净额（以下简称募集资金净额）的</w:t>
      </w:r>
      <w:r>
        <w:rPr>
          <w:rFonts w:ascii="仿宋_GB2312" w:eastAsia="仿宋_GB2312" w:hAnsi="仿宋_GB2312" w:cs="Times New Roman"/>
          <w:color w:val="000000"/>
          <w:kern w:val="0"/>
          <w:sz w:val="30"/>
          <w:szCs w:val="30"/>
        </w:rPr>
        <w:t>20%</w:t>
      </w:r>
      <w:r>
        <w:rPr>
          <w:rFonts w:ascii="仿宋_GB2312" w:eastAsia="仿宋_GB2312" w:hAnsi="仿宋_GB2312" w:cs="Times New Roman"/>
          <w:color w:val="000000"/>
          <w:kern w:val="0"/>
          <w:sz w:val="30"/>
          <w:szCs w:val="30"/>
        </w:rPr>
        <w:t>的，公司应当及时通知保荐人或者独立财务顾问；</w:t>
      </w:r>
    </w:p>
    <w:p w14:paraId="1BBF2FB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（五）保荐人或者独立财务顾问可以随时到商业银行查询募集资金专户资料；</w:t>
      </w:r>
    </w:p>
    <w:p w14:paraId="1096AA6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（六）保荐人或者独立财务顾问的督导职责、商业银行的告知及配合职责、保荐人或者独立财务顾问和商业银行对公司募集资金使用的监管方式；</w:t>
      </w:r>
    </w:p>
    <w:p w14:paraId="7F13A48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（七）公司、商业银行、保荐人或者独立财务顾问的违约责任；</w:t>
      </w:r>
    </w:p>
    <w:p w14:paraId="2F9BC5F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（八）商业银行</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次未及时向保荐人或者独立财务顾问出具对账单，以及存在未配合保荐人或者独立财务顾问查询与调查专户资料情形的，公司可以终止协议并注销该募集资金专户。</w:t>
      </w:r>
    </w:p>
    <w:p w14:paraId="060605A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上述协议在有效期届满前提前终止的，公司应当自协议终止之日起两周内与相关当事人签订新的协议并及时公告。</w:t>
      </w:r>
    </w:p>
    <w:p w14:paraId="30145DC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6.3.8 </w:t>
      </w:r>
      <w:r>
        <w:rPr>
          <w:rFonts w:ascii="仿宋_GB2312" w:eastAsia="仿宋_GB2312" w:hAnsi="仿宋_GB2312" w:cs="Times New Roman"/>
          <w:color w:val="000000"/>
          <w:kern w:val="0"/>
          <w:sz w:val="30"/>
          <w:szCs w:val="30"/>
        </w:rPr>
        <w:t>上市公司募集资金原则上应当用于主营业务。除金融类企业外，募集资金不得用于持有财务性投资，不得直接或者间接投资于以买卖有价证券为主要业务的公司。募集资金使用不得有如下行为：</w:t>
      </w:r>
    </w:p>
    <w:p w14:paraId="185E109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（一）通过质押、委托贷款或者其他方式变相改变募集资金用途；</w:t>
      </w:r>
    </w:p>
    <w:p w14:paraId="6BAED89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（二）将募集资金直接或者间接提供给控股股东、实际控制人及其他关联人使用，为关联人利用募投项目获取不正当利益提供便利；</w:t>
      </w:r>
    </w:p>
    <w:p w14:paraId="2DB7854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（三）违反募集资金管理规定的其他行为。</w:t>
      </w:r>
    </w:p>
    <w:p w14:paraId="7481A53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前款所称财务性投资的理解和适用，参照《</w:t>
      </w:r>
      <w:r>
        <w:rPr>
          <w:rFonts w:ascii="仿宋_GB2312" w:eastAsia="仿宋_GB2312" w:hAnsi="仿宋_GB2312" w:cs="Times New Roman"/>
          <w:color w:val="000000"/>
          <w:kern w:val="0"/>
          <w:sz w:val="30"/>
          <w:szCs w:val="30"/>
        </w:rPr>
        <w:t>&lt;</w:t>
      </w:r>
      <w:r>
        <w:rPr>
          <w:rFonts w:ascii="仿宋_GB2312" w:eastAsia="仿宋_GB2312" w:hAnsi="仿宋_GB2312" w:cs="Times New Roman"/>
          <w:color w:val="000000"/>
          <w:kern w:val="0"/>
          <w:sz w:val="30"/>
          <w:szCs w:val="30"/>
        </w:rPr>
        <w:t>上市公司证券发行注册管理办法</w:t>
      </w:r>
      <w:r>
        <w:rPr>
          <w:rFonts w:ascii="仿宋_GB2312" w:eastAsia="仿宋_GB2312" w:hAnsi="仿宋_GB2312" w:cs="Times New Roman"/>
          <w:color w:val="000000"/>
          <w:kern w:val="0"/>
          <w:sz w:val="30"/>
          <w:szCs w:val="30"/>
        </w:rPr>
        <w:t>&gt;</w:t>
      </w:r>
      <w:r>
        <w:rPr>
          <w:rFonts w:ascii="仿宋_GB2312" w:eastAsia="仿宋_GB2312" w:hAnsi="仿宋_GB2312" w:cs="Times New Roman"/>
          <w:color w:val="000000"/>
          <w:kern w:val="0"/>
          <w:sz w:val="30"/>
          <w:szCs w:val="30"/>
        </w:rPr>
        <w:t>第九条、第十条、第十一条、第十三条、第</w:t>
      </w:r>
      <w:r>
        <w:rPr>
          <w:rFonts w:ascii="仿宋_GB2312" w:eastAsia="仿宋_GB2312" w:hAnsi="仿宋_GB2312" w:cs="Times New Roman"/>
          <w:color w:val="000000"/>
          <w:kern w:val="0"/>
          <w:sz w:val="30"/>
          <w:szCs w:val="30"/>
        </w:rPr>
        <w:lastRenderedPageBreak/>
        <w:t>四十条、第五十七条、第六十条有关规定的适用意见</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证券期货法律适用意见第</w:t>
      </w:r>
      <w:r>
        <w:rPr>
          <w:rFonts w:ascii="仿宋_GB2312" w:eastAsia="仿宋_GB2312" w:hAnsi="仿宋_GB2312" w:cs="Times New Roman"/>
          <w:color w:val="000000"/>
          <w:kern w:val="0"/>
          <w:sz w:val="30"/>
          <w:szCs w:val="30"/>
        </w:rPr>
        <w:t>18</w:t>
      </w:r>
      <w:r>
        <w:rPr>
          <w:rFonts w:ascii="仿宋_GB2312" w:eastAsia="仿宋_GB2312" w:hAnsi="仿宋_GB2312" w:cs="Times New Roman"/>
          <w:color w:val="000000"/>
          <w:kern w:val="0"/>
          <w:sz w:val="30"/>
          <w:szCs w:val="30"/>
        </w:rPr>
        <w:t>号》有关规定执行。</w:t>
      </w:r>
    </w:p>
    <w:p w14:paraId="2CAC7C2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公司发现控股股东、实际控制人及其他关联人占用募集资金的，应当及时要求归还，并披露占用发生的原因、对公司的影响、清偿整改方案及整改进展情况。</w:t>
      </w:r>
    </w:p>
    <w:p w14:paraId="70230B1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6.3.9 </w:t>
      </w:r>
      <w:r>
        <w:rPr>
          <w:rFonts w:ascii="仿宋_GB2312" w:eastAsia="仿宋_GB2312" w:hAnsi="仿宋_GB2312" w:cs="Times New Roman"/>
          <w:color w:val="000000"/>
          <w:kern w:val="0"/>
          <w:sz w:val="30"/>
          <w:szCs w:val="30"/>
        </w:rPr>
        <w:t>募集资金投资项目出现下列情形之一的，上市公司应当及时对该项目的可行性、预计收益等重新进行论证，决定是否继续实施该项目：</w:t>
      </w:r>
    </w:p>
    <w:p w14:paraId="0B6CD93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（一）募集资金投资项目涉及的市场环境发生重大变化的；</w:t>
      </w:r>
    </w:p>
    <w:p w14:paraId="69D673B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（二）募集资金到账后，募集资金投资项目搁置时间超过一年的；</w:t>
      </w:r>
    </w:p>
    <w:p w14:paraId="63211D2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（三）超过募集资金投资计划的完成期限且募集资金投入金额未达到相关计划金额</w:t>
      </w:r>
      <w:r>
        <w:rPr>
          <w:rFonts w:ascii="仿宋_GB2312" w:eastAsia="仿宋_GB2312" w:hAnsi="仿宋_GB2312" w:cs="Times New Roman"/>
          <w:color w:val="000000"/>
          <w:kern w:val="0"/>
          <w:sz w:val="30"/>
          <w:szCs w:val="30"/>
        </w:rPr>
        <w:t>50%</w:t>
      </w:r>
      <w:r>
        <w:rPr>
          <w:rFonts w:ascii="仿宋_GB2312" w:eastAsia="仿宋_GB2312" w:hAnsi="仿宋_GB2312" w:cs="Times New Roman"/>
          <w:color w:val="000000"/>
          <w:kern w:val="0"/>
          <w:sz w:val="30"/>
          <w:szCs w:val="30"/>
        </w:rPr>
        <w:t>的；</w:t>
      </w:r>
    </w:p>
    <w:p w14:paraId="086912F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（四）募集资金投资项目出现其他异常情形的。</w:t>
      </w:r>
    </w:p>
    <w:p w14:paraId="4208D8A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上市公司存在前款规定情形的，应当及时披露。需要调整募集资金投资计划的，应当同时披露调整后的募集资金投资计划；涉及改变募集资金投资项目的，适用改变募集资金用途的相关审议程序。</w:t>
      </w:r>
    </w:p>
    <w:p w14:paraId="686D745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上市公司应当在年度报告和半年度报告中披露</w:t>
      </w:r>
      <w:r>
        <w:rPr>
          <w:rFonts w:ascii="仿宋_GB2312" w:eastAsia="仿宋_GB2312" w:hAnsi="仿宋_GB2312"/>
          <w:sz w:val="30"/>
          <w:szCs w:val="30"/>
        </w:rPr>
        <w:t>报告期内上市公司募投项目重新论证的具体情况</w:t>
      </w:r>
      <w:r>
        <w:rPr>
          <w:rFonts w:ascii="仿宋_GB2312" w:eastAsia="仿宋_GB2312" w:hAnsi="仿宋_GB2312" w:cs="Times New Roman"/>
          <w:color w:val="000000"/>
          <w:kern w:val="0"/>
          <w:sz w:val="30"/>
          <w:szCs w:val="30"/>
        </w:rPr>
        <w:t>。</w:t>
      </w:r>
    </w:p>
    <w:p w14:paraId="4A14DB0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6.3.10 </w:t>
      </w:r>
      <w:r>
        <w:rPr>
          <w:rFonts w:ascii="仿宋_GB2312" w:eastAsia="仿宋_GB2312" w:hAnsi="仿宋_GB2312" w:cs="Times New Roman"/>
          <w:color w:val="000000"/>
          <w:kern w:val="0"/>
          <w:sz w:val="30"/>
          <w:szCs w:val="30"/>
        </w:rPr>
        <w:t>募集资金投资项目预计无法在原定期限内完成，上市公司拟延期实施的，应当及时经董事会审议通过，保荐人或者独立财务顾问应当发表明确意见。上市公司应当及时披露未按期完成的具体原因，说明募集资金目前的存放和在账情况、</w:t>
      </w:r>
      <w:r>
        <w:rPr>
          <w:rFonts w:ascii="仿宋_GB2312" w:eastAsia="仿宋_GB2312" w:hAnsi="仿宋_GB2312" w:cs="Times New Roman"/>
          <w:color w:val="000000"/>
          <w:kern w:val="0"/>
          <w:sz w:val="30"/>
          <w:szCs w:val="30"/>
        </w:rPr>
        <w:lastRenderedPageBreak/>
        <w:t>是否存在影响募集资金使用计划正常推进的情形、预计完成的时间及分期投资计划、保障延期后按期完成的措施等情况。</w:t>
      </w:r>
    </w:p>
    <w:p w14:paraId="1D22DEC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6.3.11 </w:t>
      </w:r>
      <w:r>
        <w:rPr>
          <w:rFonts w:ascii="仿宋_GB2312" w:eastAsia="仿宋_GB2312" w:hAnsi="仿宋_GB2312" w:cs="Times New Roman"/>
          <w:color w:val="000000"/>
          <w:kern w:val="0"/>
          <w:sz w:val="30"/>
          <w:szCs w:val="30"/>
        </w:rPr>
        <w:t>上市公司将募集资金用作以下事项时，应当经董事会审议通过，并由保荐人或者独立财务顾问发表明确意见后及时披露：</w:t>
      </w:r>
    </w:p>
    <w:p w14:paraId="5DC9463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（一）以募集资金置换已投入募集资金投资项目的自筹资金；</w:t>
      </w:r>
    </w:p>
    <w:p w14:paraId="0D97A89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（二）使用暂时闲置的募集资金进行现金管理；</w:t>
      </w:r>
    </w:p>
    <w:p w14:paraId="0E2B5EF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（三）使用暂时闲置的募集资金临时补充流动资金；</w:t>
      </w:r>
    </w:p>
    <w:p w14:paraId="30E6960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（四）改变募集资金用途；</w:t>
      </w:r>
    </w:p>
    <w:p w14:paraId="191646C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（五）超募资金用于在建项目及新项目、回购本公司股份并依法注销。</w:t>
      </w:r>
    </w:p>
    <w:p w14:paraId="06A6685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公司存在前款第（四）项和第（五）项规定情形的，还应当经股东会审议通过。</w:t>
      </w:r>
    </w:p>
    <w:p w14:paraId="38FE550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相关事项涉及关联交易、购买资产、对外投资等的，还应当按照本所《股票上市规则》等规则的有关规定履行审议程序和信息披露义务。</w:t>
      </w:r>
    </w:p>
    <w:p w14:paraId="1010016D"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6.3.12 </w:t>
      </w:r>
      <w:r>
        <w:rPr>
          <w:rFonts w:ascii="仿宋_GB2312" w:eastAsia="仿宋_GB2312" w:hAnsi="仿宋_GB2312" w:cs="Times New Roman"/>
          <w:color w:val="000000"/>
          <w:kern w:val="0"/>
          <w:sz w:val="30"/>
          <w:szCs w:val="30"/>
        </w:rPr>
        <w:t>上市公司以自筹资金预先投入募投项目，募集资金到位后以募集资金置换自筹资金的，应当在募集资金转入专户后六个月内实施。</w:t>
      </w:r>
    </w:p>
    <w:p w14:paraId="511361F4"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募集资金投资项目实施过程中，原则上应当以募集资金直接支付，在支付人员薪酬、购买境外产品设备等事项中以募集资金直接支付确有困难的，可以在以自筹资金支付后六个月内实施置换。</w:t>
      </w:r>
    </w:p>
    <w:p w14:paraId="6FA19FAF"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6.3.13</w:t>
      </w:r>
      <w:r>
        <w:rPr>
          <w:rFonts w:ascii="仿宋_GB2312" w:eastAsia="仿宋_GB2312" w:hAnsi="仿宋_GB2312" w:cs="Times New Roman"/>
          <w:color w:val="000000"/>
          <w:kern w:val="0"/>
          <w:sz w:val="30"/>
          <w:szCs w:val="30"/>
        </w:rPr>
        <w:t>上市公司可以对暂时闲置的募集资金进行现金管理，现金管理应当通过募集资金专户或者公开披露的产品专用结算账户实施。通过产品专用结算账户实施现金管理的，该账户不得存放非募集资金或者用作其他用途。实施现金管理不得影响募集资金投资计划正常进行。现金管理产品应当符合以下条件：</w:t>
      </w:r>
    </w:p>
    <w:p w14:paraId="2677F8C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（一）属于结构性存款、大额存单等安全性高的产品，不得为非保本型；</w:t>
      </w:r>
    </w:p>
    <w:p w14:paraId="6390D6F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（二）流动性好，产品期限不超过十二个月；</w:t>
      </w:r>
    </w:p>
    <w:p w14:paraId="4693C3A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（三）现金管理产品不得质押。</w:t>
      </w:r>
    </w:p>
    <w:p w14:paraId="2DC5DC8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第一款规定的现金管理产品到期募集资金按期收回并公告后，公司才可在授权的期限和额度内再次开展现金管理。</w:t>
      </w:r>
    </w:p>
    <w:p w14:paraId="1AA9C80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公司开立或者注销投资产品专用结算账户的，应当及时公告。</w:t>
      </w:r>
    </w:p>
    <w:p w14:paraId="7E6AF1E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6.3.14 </w:t>
      </w:r>
      <w:r>
        <w:rPr>
          <w:rFonts w:ascii="仿宋_GB2312" w:eastAsia="仿宋_GB2312" w:hAnsi="仿宋_GB2312" w:cs="Times New Roman"/>
          <w:color w:val="000000"/>
          <w:kern w:val="0"/>
          <w:sz w:val="30"/>
          <w:szCs w:val="30"/>
        </w:rPr>
        <w:t>上市公司使用暂时闲置的募集资金进行现金管理的，应当在董事会审议后及时披露下列内容：</w:t>
      </w:r>
    </w:p>
    <w:p w14:paraId="67D0254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（一）本次募集资金的基本情况，包括募集时间、募集资金金额、募集资金净额、投资计划等；</w:t>
      </w:r>
    </w:p>
    <w:p w14:paraId="3734064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（二）募集资金使用情况；</w:t>
      </w:r>
    </w:p>
    <w:p w14:paraId="61E12BE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（三）现金管理的额度及期限，是否存在变相改变募集资金用途的行为和保证不影响募集资金投资项目正常进行的措施；</w:t>
      </w:r>
    </w:p>
    <w:p w14:paraId="165D340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（四）现金管理产品的收益分配方式、投资范围及安全性；</w:t>
      </w:r>
    </w:p>
    <w:p w14:paraId="10A1A97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（五）保荐人或者独立财务顾问出具的意见。</w:t>
      </w:r>
    </w:p>
    <w:p w14:paraId="24EFFC0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公司应当在出现产品发行主体财务状况恶化、所投资的产品面临亏损等可能会损害上市公司和投资者利益的情形时，及</w:t>
      </w:r>
      <w:r>
        <w:rPr>
          <w:rFonts w:ascii="仿宋_GB2312" w:eastAsia="仿宋_GB2312" w:hAnsi="仿宋_GB2312" w:cs="Times New Roman"/>
          <w:color w:val="000000"/>
          <w:kern w:val="0"/>
          <w:sz w:val="30"/>
          <w:szCs w:val="30"/>
        </w:rPr>
        <w:lastRenderedPageBreak/>
        <w:t>时披露风险提示性公告，并说明公司为确保资金安全采取的风险控制措施。</w:t>
      </w:r>
    </w:p>
    <w:p w14:paraId="25A537D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6.3.15 </w:t>
      </w:r>
      <w:r>
        <w:rPr>
          <w:rFonts w:ascii="仿宋_GB2312" w:eastAsia="仿宋_GB2312" w:hAnsi="仿宋_GB2312" w:cs="Times New Roman"/>
          <w:color w:val="000000"/>
          <w:kern w:val="0"/>
          <w:sz w:val="30"/>
          <w:szCs w:val="30"/>
        </w:rPr>
        <w:t>上市公司以暂时闲置的募集资金临时用于补充流动资金的，应当通过募集资金专户实施，并符合如下要求：</w:t>
      </w:r>
    </w:p>
    <w:p w14:paraId="4E5B368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（一）不得变相改变募集资金用途，不得影响募集资金投资计划的正常进行；</w:t>
      </w:r>
    </w:p>
    <w:p w14:paraId="1C46A3B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（二）仅限于与主营业务相关的生产经营使用；</w:t>
      </w:r>
    </w:p>
    <w:p w14:paraId="5D038DC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（三）单次临时补充流动资金时间不得超过</w:t>
      </w:r>
      <w:r>
        <w:rPr>
          <w:rFonts w:ascii="仿宋_GB2312" w:eastAsia="仿宋_GB2312" w:hAnsi="仿宋_GB2312" w:cs="Times New Roman"/>
          <w:color w:val="000000"/>
          <w:kern w:val="0"/>
          <w:sz w:val="30"/>
          <w:szCs w:val="30"/>
        </w:rPr>
        <w:t>12</w:t>
      </w:r>
      <w:r>
        <w:rPr>
          <w:rFonts w:ascii="仿宋_GB2312" w:eastAsia="仿宋_GB2312" w:hAnsi="仿宋_GB2312" w:cs="Times New Roman"/>
          <w:color w:val="000000"/>
          <w:kern w:val="0"/>
          <w:sz w:val="30"/>
          <w:szCs w:val="30"/>
        </w:rPr>
        <w:t>个月；</w:t>
      </w:r>
    </w:p>
    <w:p w14:paraId="6C63E80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（四）已归还已到期的前次用于暂时补充流动资金的募集资金（如适用）。</w:t>
      </w:r>
    </w:p>
    <w:p w14:paraId="4FC87C3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补充流动资金到期日之前，公司应当将该部分资金归还至募集资金专户，并就募集资金归还情况及时公告。</w:t>
      </w:r>
    </w:p>
    <w:p w14:paraId="5951AAE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6.3.16 </w:t>
      </w:r>
      <w:r>
        <w:rPr>
          <w:rFonts w:ascii="仿宋_GB2312" w:eastAsia="仿宋_GB2312" w:hAnsi="仿宋_GB2312" w:cs="Times New Roman"/>
          <w:color w:val="000000"/>
          <w:kern w:val="0"/>
          <w:sz w:val="30"/>
          <w:szCs w:val="30"/>
        </w:rPr>
        <w:t>上市公司存在下列情形之一的，属于改变募集资金用途，应当由董事会依法作出决议，保荐人或者独立财务顾问发表明确意见，并提交股东会审议，上市公司应当及时披露相关信息：</w:t>
      </w:r>
    </w:p>
    <w:p w14:paraId="2D1591B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（一）取消或者终止原募集资金投资项目，实施新项目或者永久补充流动资金；</w:t>
      </w:r>
    </w:p>
    <w:p w14:paraId="2F831B3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（二）改变募集资金投资项目实施主体；</w:t>
      </w:r>
    </w:p>
    <w:p w14:paraId="53B8577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（三）改变募集资金投资项目实施方式；</w:t>
      </w:r>
    </w:p>
    <w:p w14:paraId="61FF359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（四）中国证监会及本所认定为改变募集资金用途的其他情形。</w:t>
      </w:r>
    </w:p>
    <w:p w14:paraId="16B7836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上市公司存在前款第（一）项规定情形的，保荐人或者独立财务顾问应当结合前期披露的募集资金相关文件，具体说明</w:t>
      </w:r>
      <w:r>
        <w:rPr>
          <w:rFonts w:ascii="仿宋_GB2312" w:eastAsia="仿宋_GB2312" w:hAnsi="仿宋_GB2312" w:cs="Times New Roman"/>
          <w:color w:val="000000"/>
          <w:kern w:val="0"/>
          <w:sz w:val="30"/>
          <w:szCs w:val="30"/>
        </w:rPr>
        <w:lastRenderedPageBreak/>
        <w:t>募集资金投资项目发生变化的主要原因及前期中介机构意见的合理性。</w:t>
      </w:r>
    </w:p>
    <w:p w14:paraId="1939AE7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上市公司依据本指引第</w:t>
      </w:r>
      <w:r>
        <w:rPr>
          <w:rFonts w:ascii="仿宋_GB2312" w:eastAsia="仿宋_GB2312" w:hAnsi="仿宋_GB2312" w:cs="Times New Roman"/>
          <w:color w:val="000000"/>
          <w:kern w:val="0"/>
          <w:sz w:val="30"/>
          <w:szCs w:val="30"/>
        </w:rPr>
        <w:t>6.3.13</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6.3.15</w:t>
      </w:r>
      <w:r>
        <w:rPr>
          <w:rFonts w:ascii="仿宋_GB2312" w:eastAsia="仿宋_GB2312" w:hAnsi="仿宋_GB2312" w:cs="Times New Roman"/>
          <w:color w:val="000000"/>
          <w:kern w:val="0"/>
          <w:sz w:val="30"/>
          <w:szCs w:val="30"/>
        </w:rPr>
        <w:t>条、第</w:t>
      </w:r>
      <w:r>
        <w:rPr>
          <w:rFonts w:ascii="仿宋_GB2312" w:eastAsia="仿宋_GB2312" w:hAnsi="仿宋_GB2312" w:cs="Times New Roman"/>
          <w:color w:val="000000"/>
          <w:kern w:val="0"/>
          <w:sz w:val="30"/>
          <w:szCs w:val="30"/>
        </w:rPr>
        <w:t>6.3.23</w:t>
      </w:r>
      <w:r>
        <w:rPr>
          <w:rFonts w:ascii="仿宋_GB2312" w:eastAsia="仿宋_GB2312" w:hAnsi="仿宋_GB2312" w:cs="Times New Roman"/>
          <w:color w:val="000000"/>
          <w:kern w:val="0"/>
          <w:sz w:val="30"/>
          <w:szCs w:val="30"/>
        </w:rPr>
        <w:t>条第二款规定使用募集资金，超过董事会审议程序确定的额度、期限等事项，情形严重的，视为擅自改变募集资金用途。</w:t>
      </w:r>
    </w:p>
    <w:p w14:paraId="54E6B1B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募集资金投资项目实施主体在上市公司及全资子公司之间进行变更，或者仅涉及募投项目实施地点变更的，不视为改变募集资金用途，由董事会作出决议，无需履行股东会审议程序，保荐人或者独立财务顾问应当对此发表明确意见，上市公司应当及时披露相关信息。</w:t>
      </w:r>
    </w:p>
    <w:p w14:paraId="313DADC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6.3.17 </w:t>
      </w:r>
      <w:r>
        <w:rPr>
          <w:rFonts w:ascii="仿宋_GB2312" w:eastAsia="仿宋_GB2312" w:hAnsi="仿宋_GB2312" w:cs="Times New Roman"/>
          <w:color w:val="000000"/>
          <w:kern w:val="0"/>
          <w:sz w:val="30"/>
          <w:szCs w:val="30"/>
        </w:rPr>
        <w:t>上市公司拟变更募投项目的，应当在提交董事会审议后及时公告以下内容：</w:t>
      </w:r>
    </w:p>
    <w:p w14:paraId="26415AE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（一）原募投项目基本情况及变更的具体原因；</w:t>
      </w:r>
    </w:p>
    <w:p w14:paraId="34492A0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（二）新募投项目的基本情况、可行性分析和风险提示；</w:t>
      </w:r>
    </w:p>
    <w:p w14:paraId="75DF48A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（三）新募投项目的投资计划；</w:t>
      </w:r>
    </w:p>
    <w:p w14:paraId="11F237C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（四）新募投项目已经取得或者尚待有关部门审批的说明（如适用）；</w:t>
      </w:r>
    </w:p>
    <w:p w14:paraId="1451DD4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（五）保荐人或者独立财务顾问对变更募投项目的意见；</w:t>
      </w:r>
    </w:p>
    <w:p w14:paraId="23A2B16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（六）变更募投项目尚需提交股东会审议的说明；</w:t>
      </w:r>
    </w:p>
    <w:p w14:paraId="337D8B2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（七）本所要求的其他内容。</w:t>
      </w:r>
    </w:p>
    <w:p w14:paraId="724F0D0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新募投项目涉及关联交易、购买资产、对外投资的，还应当按照本所《股票上市规则》等规则的有关规定履行审议程序和信息披露义务。</w:t>
      </w:r>
    </w:p>
    <w:p w14:paraId="5DB3036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6.3.18 </w:t>
      </w:r>
      <w:r>
        <w:rPr>
          <w:rFonts w:ascii="仿宋_GB2312" w:eastAsia="仿宋_GB2312" w:hAnsi="仿宋_GB2312" w:cs="Times New Roman"/>
          <w:color w:val="000000"/>
          <w:kern w:val="0"/>
          <w:sz w:val="30"/>
          <w:szCs w:val="30"/>
        </w:rPr>
        <w:t>变更后的募投项目应当投资于主营业务。</w:t>
      </w:r>
    </w:p>
    <w:p w14:paraId="3795919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上市公司应当科学、审慎地进行新募投项目的可行性分析，确信投资项目有利于增强公司竞争能力和创新能力，有效防范投资风险，提高募集资金使用效益。</w:t>
      </w:r>
    </w:p>
    <w:p w14:paraId="7FFFBA5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6.3.19 </w:t>
      </w:r>
      <w:r>
        <w:rPr>
          <w:rFonts w:ascii="仿宋_GB2312" w:eastAsia="仿宋_GB2312" w:hAnsi="仿宋_GB2312" w:cs="Times New Roman"/>
          <w:color w:val="000000"/>
          <w:kern w:val="0"/>
          <w:sz w:val="30"/>
          <w:szCs w:val="30"/>
        </w:rPr>
        <w:t>上市公司变更募投项目用于收购控股股东或者实际控制人资产（包括权益）的，应当确保在收购后能够有效避免同业竞争及减少关联交易。</w:t>
      </w:r>
    </w:p>
    <w:p w14:paraId="109C0C4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6.3.20 </w:t>
      </w:r>
      <w:r>
        <w:rPr>
          <w:rFonts w:ascii="仿宋_GB2312" w:eastAsia="仿宋_GB2312" w:hAnsi="仿宋_GB2312" w:cs="Times New Roman"/>
          <w:color w:val="000000"/>
          <w:kern w:val="0"/>
          <w:sz w:val="30"/>
          <w:szCs w:val="30"/>
        </w:rPr>
        <w:t>除募投项目在上市公司实施重大资产重组中已全部对外转让或者置换的情形外，公司拟将募投项目对外转让或者置换的，应当在提交董事会审议后及时公告以下内容：</w:t>
      </w:r>
    </w:p>
    <w:p w14:paraId="4D8E9DB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（一）对外转让或者置换募投项目的具体原因；</w:t>
      </w:r>
    </w:p>
    <w:p w14:paraId="73460EC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（二）已使用募集资金投资该项目的金额；</w:t>
      </w:r>
    </w:p>
    <w:p w14:paraId="61B1240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（三）该项目完工程度和实现效益；</w:t>
      </w:r>
    </w:p>
    <w:p w14:paraId="63C034F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（四）换入项目的基本情况、可行性分析和风险提示（如适用）；</w:t>
      </w:r>
    </w:p>
    <w:p w14:paraId="5FBD2E2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（五）转让或者置换的定价依据及相关收益；</w:t>
      </w:r>
    </w:p>
    <w:p w14:paraId="779FF45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（六）保荐人或者独立财务顾问对转让或者置换募投项目的意见；</w:t>
      </w:r>
    </w:p>
    <w:p w14:paraId="4E6CAE1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（七）转让或者置换募投项目尚需提交股东会审议的说明。</w:t>
      </w:r>
    </w:p>
    <w:p w14:paraId="3A5F096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6.3.21 </w:t>
      </w:r>
      <w:r>
        <w:rPr>
          <w:rFonts w:ascii="仿宋_GB2312" w:eastAsia="仿宋_GB2312" w:hAnsi="仿宋_GB2312" w:cs="Times New Roman"/>
          <w:color w:val="000000"/>
          <w:kern w:val="0"/>
          <w:sz w:val="30"/>
          <w:szCs w:val="30"/>
        </w:rPr>
        <w:t>单个募投项目完成后，上市公司将该项目节余募集资金（包括利息收入）用于其他募投项目的，应当经董事会审议通过，且经保荐人或者独立财务顾问发表明确意见后方可使用。公司应当在董事会审议后及时公告。</w:t>
      </w:r>
    </w:p>
    <w:p w14:paraId="6AF8DA4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节余募集资金（包括利息收入）低于</w:t>
      </w:r>
      <w:r>
        <w:rPr>
          <w:rFonts w:ascii="仿宋_GB2312" w:eastAsia="仿宋_GB2312" w:hAnsi="仿宋_GB2312" w:cs="Times New Roman"/>
          <w:color w:val="000000"/>
          <w:kern w:val="0"/>
          <w:sz w:val="30"/>
          <w:szCs w:val="30"/>
        </w:rPr>
        <w:t>100</w:t>
      </w:r>
      <w:r>
        <w:rPr>
          <w:rFonts w:ascii="仿宋_GB2312" w:eastAsia="仿宋_GB2312" w:hAnsi="仿宋_GB2312" w:cs="Times New Roman"/>
          <w:color w:val="000000"/>
          <w:kern w:val="0"/>
          <w:sz w:val="30"/>
          <w:szCs w:val="30"/>
        </w:rPr>
        <w:t>万或者低于该项目募集资金承诺投资额</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的，可以免于履行前款程序，其使用情况应在年度报告中披露。</w:t>
      </w:r>
    </w:p>
    <w:p w14:paraId="67DBE86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公司单个募投项目节余募集资金（包括利息收入）用于非募投项目（包括补充流动资金）的，应当参照改变募集资金用途履行相应程序及披露义务。</w:t>
      </w:r>
    </w:p>
    <w:p w14:paraId="7A6ECFC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6.3.22 </w:t>
      </w:r>
      <w:r>
        <w:rPr>
          <w:rFonts w:ascii="仿宋_GB2312" w:eastAsia="仿宋_GB2312" w:hAnsi="仿宋_GB2312" w:cs="Times New Roman"/>
          <w:color w:val="000000"/>
          <w:kern w:val="0"/>
          <w:sz w:val="30"/>
          <w:szCs w:val="30"/>
        </w:rPr>
        <w:t>募投项目全部完成后，上市公司使用节余募集资金（包括利息收入）应当经董事会审议通过，且经保荐人或者独立财务顾问发表明确意见。公司应当在董事会审议后及时公告。节余募集资金（包括利息收入）占募集资金净额</w:t>
      </w:r>
      <w:r>
        <w:rPr>
          <w:rFonts w:ascii="仿宋_GB2312" w:eastAsia="仿宋_GB2312" w:hAnsi="仿宋_GB2312" w:cs="Times New Roman"/>
          <w:color w:val="000000"/>
          <w:kern w:val="0"/>
          <w:sz w:val="30"/>
          <w:szCs w:val="30"/>
        </w:rPr>
        <w:t>10%</w:t>
      </w:r>
      <w:r>
        <w:rPr>
          <w:rFonts w:ascii="仿宋_GB2312" w:eastAsia="仿宋_GB2312" w:hAnsi="仿宋_GB2312" w:cs="Times New Roman"/>
          <w:color w:val="000000"/>
          <w:kern w:val="0"/>
          <w:sz w:val="30"/>
          <w:szCs w:val="30"/>
        </w:rPr>
        <w:t>以上的，还应当经股东会审议通过。</w:t>
      </w:r>
    </w:p>
    <w:p w14:paraId="0826709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节余募集资金（包括利息收入）低于</w:t>
      </w:r>
      <w:r>
        <w:rPr>
          <w:rFonts w:ascii="仿宋_GB2312" w:eastAsia="仿宋_GB2312" w:hAnsi="仿宋_GB2312" w:cs="Times New Roman"/>
          <w:color w:val="000000"/>
          <w:kern w:val="0"/>
          <w:sz w:val="30"/>
          <w:szCs w:val="30"/>
        </w:rPr>
        <w:t>500</w:t>
      </w:r>
      <w:r>
        <w:rPr>
          <w:rFonts w:ascii="仿宋_GB2312" w:eastAsia="仿宋_GB2312" w:hAnsi="仿宋_GB2312" w:cs="Times New Roman"/>
          <w:color w:val="000000"/>
          <w:kern w:val="0"/>
          <w:sz w:val="30"/>
          <w:szCs w:val="30"/>
        </w:rPr>
        <w:t>万或者低于募集资金净额</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的，可以免于履行前款程序，其使用情况应在最近一期定期报告中披露。</w:t>
      </w:r>
    </w:p>
    <w:p w14:paraId="45B9520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6.3.23 </w:t>
      </w:r>
      <w:r>
        <w:rPr>
          <w:rFonts w:ascii="仿宋_GB2312" w:eastAsia="仿宋_GB2312" w:hAnsi="仿宋_GB2312" w:cs="Times New Roman"/>
          <w:color w:val="000000"/>
          <w:kern w:val="0"/>
          <w:sz w:val="30"/>
          <w:szCs w:val="30"/>
        </w:rPr>
        <w:t>上市公司应当根据公司的发展规划及实际生产经营需求，妥善安排超募资金的使用计划。超募资金应当用于在建项目及新项目、回购本公司股份并依法注销。上市公司应当至迟于同一批次的募投项目整体结项时明确超募资金的具体使用计划，并按计划投入使用。使用超募资金应当由董事会依法作出决议，保荐人或者独立财务顾问应当发表明确意见，并提交股东会审议，上市公司应当及时、充分披露使用超募资金的必要性和合理性等相关信息。上市公司使用超募资金投资在建项目及新项目的，还应当充分披露相关项目的建设方案、投资周期、回报率等信息。</w:t>
      </w:r>
    </w:p>
    <w:p w14:paraId="718BB65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确有必要使用暂时闲置的超募资金进行现金管理或者临时补充流动资金的，应当说明必要性和合理性。上市公司将暂时闲置的超募资金进行现金管理或者临时补充流动资金的，额度、期限等事项应当经董事会审议通过，保荐人应当发表明确意见，上市公司应当及时披露相关信息。</w:t>
      </w:r>
    </w:p>
    <w:p w14:paraId="17DF40D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6.3.24 </w:t>
      </w:r>
      <w:r>
        <w:rPr>
          <w:rFonts w:ascii="仿宋_GB2312" w:eastAsia="仿宋_GB2312" w:hAnsi="仿宋_GB2312" w:cs="Times New Roman"/>
          <w:color w:val="000000"/>
          <w:kern w:val="0"/>
          <w:sz w:val="30"/>
          <w:szCs w:val="30"/>
        </w:rPr>
        <w:t>上市公司董事会应当持续关注募集资金和超募资金（如有）的实际管理与使用情况，每半年度全面核查募投项目的进展情况，编制、审议并披露《募集资金专项报告》。相关专项报告应当包括募集资金和超募资金的基本情况和本指引规定的存放、管理和使用情况。募投项目实际投资进度与投资计划存在差异的，公司应当在《募集资金专项报告》中解释具体原因。</w:t>
      </w:r>
    </w:p>
    <w:p w14:paraId="6AC716C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年度审计时，公司应当聘请会计师事务所对募集资金存放、管理和使用情况出具鉴证报告，并于披露年度报告时一并披露。</w:t>
      </w:r>
    </w:p>
    <w:p w14:paraId="72C0A8C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6.3.25 </w:t>
      </w:r>
      <w:r>
        <w:rPr>
          <w:rFonts w:ascii="仿宋_GB2312" w:eastAsia="仿宋_GB2312" w:hAnsi="仿宋_GB2312" w:cs="Times New Roman"/>
          <w:color w:val="000000"/>
          <w:kern w:val="0"/>
          <w:sz w:val="30"/>
          <w:szCs w:val="30"/>
        </w:rPr>
        <w:t>保荐人或者独立财务顾问应当按照《证券发行上市保荐业务管理办法》的规定，对上市公司募集资金的存放、管理和使用进行持续督导，持续督导中发现异常情况的，应当及时开展现场核查。保荐人或者独立财务顾问应当至少每半年度对上市公司募集资金的存放、管理和使用情况进行一次现场核查。</w:t>
      </w:r>
      <w:r>
        <w:rPr>
          <w:rFonts w:ascii="仿宋_GB2312" w:eastAsia="仿宋_GB2312" w:hAnsi="仿宋_GB2312"/>
          <w:sz w:val="30"/>
          <w:szCs w:val="30"/>
        </w:rPr>
        <w:t>保荐机构</w:t>
      </w:r>
      <w:r>
        <w:rPr>
          <w:rFonts w:ascii="仿宋_GB2312" w:eastAsia="仿宋_GB2312" w:hAnsi="仿宋_GB2312" w:cs="Times New Roman"/>
          <w:color w:val="000000"/>
          <w:kern w:val="0"/>
          <w:sz w:val="30"/>
          <w:szCs w:val="30"/>
        </w:rPr>
        <w:t>或者独立财务顾问</w:t>
      </w:r>
      <w:r>
        <w:rPr>
          <w:rFonts w:ascii="仿宋_GB2312" w:eastAsia="仿宋_GB2312" w:hAnsi="仿宋_GB2312"/>
          <w:sz w:val="30"/>
          <w:szCs w:val="30"/>
        </w:rPr>
        <w:t>在持续督导和现场核查中</w:t>
      </w:r>
      <w:r>
        <w:rPr>
          <w:rFonts w:ascii="仿宋_GB2312" w:eastAsia="仿宋_GB2312" w:hAnsi="仿宋_GB2312" w:cs="Times New Roman"/>
          <w:color w:val="000000"/>
          <w:kern w:val="0"/>
          <w:sz w:val="30"/>
          <w:szCs w:val="30"/>
        </w:rPr>
        <w:t>发现异常情况的，应当督促公司及时整改，并及时向本所及有关监管部门报告。</w:t>
      </w:r>
    </w:p>
    <w:p w14:paraId="6416C84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每个会计年度结束后，保荐人或者独立财务顾问应当对上市公司年度募集资金存放、管理和使用情况出具专项核查报告，</w:t>
      </w:r>
      <w:r>
        <w:rPr>
          <w:rFonts w:ascii="仿宋_GB2312" w:eastAsia="仿宋_GB2312" w:hAnsi="仿宋_GB2312" w:cs="Times New Roman"/>
          <w:color w:val="000000"/>
          <w:kern w:val="0"/>
          <w:sz w:val="30"/>
          <w:szCs w:val="30"/>
        </w:rPr>
        <w:lastRenderedPageBreak/>
        <w:t>并于上市公司披露年度报告时一并披露。核查报告应当包括以下内容：</w:t>
      </w:r>
    </w:p>
    <w:p w14:paraId="590D653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（一）募集资金的存放、管理和使用及专户余额情况；</w:t>
      </w:r>
    </w:p>
    <w:p w14:paraId="71F0D5A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（二）募集资金项目的进展情况，包括与募集资金投资计划进度的差异；</w:t>
      </w:r>
    </w:p>
    <w:p w14:paraId="3F407BD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（三）用募集资金置换已投入募集资金投资项目的自筹资金情况（如适用）；</w:t>
      </w:r>
    </w:p>
    <w:p w14:paraId="27DBFF2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（四）闲置募集资金补充流动资金的情况和效果（如适用）；</w:t>
      </w:r>
    </w:p>
    <w:p w14:paraId="3DD7AA3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（五）闲置募集资金现金管理的情况（如适用）；</w:t>
      </w:r>
    </w:p>
    <w:p w14:paraId="15AB062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（六）超募资金的使用情况（如适用）；</w:t>
      </w:r>
    </w:p>
    <w:p w14:paraId="5D17189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（七）募集资金投向变更的情况（如适用）；</w:t>
      </w:r>
    </w:p>
    <w:p w14:paraId="5A18768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（八）节余募集资金使用情况（如适用）；</w:t>
      </w:r>
    </w:p>
    <w:p w14:paraId="7788396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（九）上市公司募集资金存放、管理和使用情况是否合规的结论性意见；</w:t>
      </w:r>
    </w:p>
    <w:p w14:paraId="400E801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（十）本所要求的其他内容。</w:t>
      </w:r>
    </w:p>
    <w:p w14:paraId="0754558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每个会计年度结束后，公司董事会应当在《募集资金专项报告》中披露保荐人或者独立财务顾问专项核查报告和会计师事务所鉴证报告的结论性意见。</w:t>
      </w:r>
    </w:p>
    <w:p w14:paraId="496138B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上市公司应当配合保荐机构的持续督导、现场核查、以及会计师事务所的审计工作，及时提供或者向银行申请提供募集资金存放、管理和使用相关的必要资料。</w:t>
      </w:r>
    </w:p>
    <w:p w14:paraId="31C8975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保荐人或者独立财务顾问发现上市公司、商业银行未按约定履行募集资金专户存储三方监管协议的，应当督促公司及时整改，并及时向本所报告。</w:t>
      </w:r>
    </w:p>
    <w:p w14:paraId="77620764" w14:textId="77777777" w:rsidR="00E63A53" w:rsidRDefault="0086479E">
      <w:pPr>
        <w:pStyle w:val="2"/>
        <w:spacing w:line="560" w:lineRule="exact"/>
        <w:rPr>
          <w:rFonts w:ascii="仿宋_GB2312" w:hAnsi="仿宋_GB2312"/>
        </w:rPr>
      </w:pPr>
      <w:bookmarkStart w:id="33" w:name="__RefHeading___Toc189646154"/>
      <w:bookmarkEnd w:id="33"/>
      <w:r>
        <w:rPr>
          <w:rFonts w:ascii="仿宋_GB2312" w:hAnsi="仿宋_GB2312"/>
        </w:rPr>
        <w:t>第四节</w:t>
      </w:r>
      <w:r>
        <w:rPr>
          <w:rFonts w:ascii="仿宋_GB2312" w:hAnsi="仿宋_GB2312"/>
        </w:rPr>
        <w:t xml:space="preserve"> </w:t>
      </w:r>
      <w:r>
        <w:rPr>
          <w:rFonts w:ascii="仿宋_GB2312" w:hAnsi="仿宋_GB2312"/>
        </w:rPr>
        <w:t>承诺及承诺履行</w:t>
      </w:r>
    </w:p>
    <w:p w14:paraId="06C2890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6.4.1 </w:t>
      </w:r>
      <w:r>
        <w:rPr>
          <w:rFonts w:ascii="仿宋_GB2312" w:eastAsia="仿宋_GB2312" w:hAnsi="仿宋_GB2312" w:cs="Times New Roman"/>
          <w:color w:val="000000"/>
          <w:kern w:val="0"/>
          <w:sz w:val="30"/>
          <w:szCs w:val="30"/>
        </w:rPr>
        <w:t>上市公司及相关信息披露义务人应当严格遵守中国证监会和本所相关规定，履行其作出的各项公开承诺，采取有效措施确保承诺的履行，不得擅自变更或者解除。</w:t>
      </w:r>
    </w:p>
    <w:p w14:paraId="700FBB9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6.4.2 </w:t>
      </w:r>
      <w:r>
        <w:rPr>
          <w:rFonts w:ascii="仿宋_GB2312" w:eastAsia="仿宋_GB2312" w:hAnsi="仿宋_GB2312" w:cs="Times New Roman"/>
          <w:color w:val="000000"/>
          <w:kern w:val="0"/>
          <w:sz w:val="30"/>
          <w:szCs w:val="30"/>
        </w:rPr>
        <w:t>承诺人应当及时将其作出的承诺事项告知上市公司，公司应当及时披露承诺人承诺事项。</w:t>
      </w:r>
    </w:p>
    <w:p w14:paraId="269B845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6.4.3 </w:t>
      </w:r>
      <w:r>
        <w:rPr>
          <w:rFonts w:ascii="仿宋_GB2312" w:eastAsia="仿宋_GB2312" w:hAnsi="仿宋_GB2312" w:cs="Times New Roman"/>
          <w:color w:val="000000"/>
          <w:kern w:val="0"/>
          <w:sz w:val="30"/>
          <w:szCs w:val="30"/>
        </w:rPr>
        <w:t>承诺人作出的承诺应当明确、具体、可执行，不得承诺根据当时情况判断明显不可能实现的事项。承诺人应当在承诺中作出履行承诺声明、明确违反承诺的责任，并切实履行承诺。</w:t>
      </w:r>
    </w:p>
    <w:p w14:paraId="3730CF5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承诺事项需要主管部门审批的，承诺人应当明确披露需要取得的审批，并明确如无法取得审批的补救措施。</w:t>
      </w:r>
    </w:p>
    <w:p w14:paraId="668F900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承诺人应当关注自身经营、财务状况及承诺履行能力，在其经营财务状况恶化、担保人或者担保物发生变化导致或者可能导致其无法履行承诺时，应当及时告知上市公司并披露，说明有关影响承诺履行的具体情况，同时提供新的履行担保。</w:t>
      </w:r>
    </w:p>
    <w:p w14:paraId="2C96333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6.4.4 </w:t>
      </w:r>
      <w:r>
        <w:rPr>
          <w:rFonts w:ascii="仿宋_GB2312" w:eastAsia="仿宋_GB2312" w:hAnsi="仿宋_GB2312" w:cs="Times New Roman"/>
          <w:color w:val="000000"/>
          <w:kern w:val="0"/>
          <w:sz w:val="30"/>
          <w:szCs w:val="30"/>
        </w:rPr>
        <w:t>承诺人作出的承诺事项应当包括下列内容：</w:t>
      </w:r>
    </w:p>
    <w:p w14:paraId="1936AAE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（一）承诺的具体事项；</w:t>
      </w:r>
    </w:p>
    <w:p w14:paraId="614834E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（二）履约方式、履约时限、履约能力分析、履约风险及防范对策；</w:t>
      </w:r>
    </w:p>
    <w:p w14:paraId="2A22E7A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（三）履约担保安排，包括担保方、担保方资质、担保方式、担保协议（函）主要条款、担保责任等（如有）；</w:t>
      </w:r>
    </w:p>
    <w:p w14:paraId="181DA1B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（四）履行承诺声明和违反承诺的责任；</w:t>
      </w:r>
    </w:p>
    <w:p w14:paraId="43D1141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（五）中国证监会和本所要求的其他内容。</w:t>
      </w:r>
    </w:p>
    <w:p w14:paraId="46FB80F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的实际控制人、股东、关联人、收购人和上市公司在首次公开发行股票、再融资、并购重组以及公司治理专项活动等过程中作出的解决同业竞争、资产注入、股权激励、解决产权瑕疵等各项承诺事项，应当有明确的履约时限，不得使用</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尽快</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时机成熟时</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等模糊性词语，承诺履行涉及行业政策限制的，应当在政策允许的基础上明确履约时限。</w:t>
      </w:r>
    </w:p>
    <w:p w14:paraId="398EF3F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6.4.5 </w:t>
      </w:r>
      <w:r>
        <w:rPr>
          <w:rFonts w:ascii="仿宋_GB2312" w:eastAsia="仿宋_GB2312" w:hAnsi="仿宋_GB2312" w:cs="Times New Roman"/>
          <w:color w:val="000000"/>
          <w:kern w:val="0"/>
          <w:sz w:val="30"/>
          <w:szCs w:val="30"/>
        </w:rPr>
        <w:t>上市公司应当在定期报告中按规定披露报告期内发生或者正在履行中的所有承诺事项及具体履行情况。</w:t>
      </w:r>
    </w:p>
    <w:p w14:paraId="3C3351E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6.4.6 </w:t>
      </w:r>
      <w:r>
        <w:rPr>
          <w:rFonts w:ascii="仿宋_GB2312" w:eastAsia="仿宋_GB2312" w:hAnsi="仿宋_GB2312" w:cs="Times New Roman"/>
          <w:color w:val="000000"/>
          <w:kern w:val="0"/>
          <w:sz w:val="30"/>
          <w:szCs w:val="30"/>
        </w:rPr>
        <w:t>上市公司股东、交易对方对公司或者相关资产报告年度经营业绩作出承诺的，公司董事会应当关注业绩承诺的实现情况。</w:t>
      </w:r>
    </w:p>
    <w:p w14:paraId="17DAFE9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公司应当在年度报告中披露上述事项，要求会计师事务所、保荐人或独立财务顾问（如适用）对此出具专项审核意见，并与年度报告同时在符合条件的媒体披露。</w:t>
      </w:r>
    </w:p>
    <w:p w14:paraId="4764B1C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公司追溯调整标的资产承诺期实际盈利数的，应当及时披露相关情况并明确说明调整后是否实现。</w:t>
      </w:r>
    </w:p>
    <w:p w14:paraId="7D0411F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6.4.7 </w:t>
      </w:r>
      <w:r>
        <w:rPr>
          <w:rFonts w:ascii="仿宋_GB2312" w:eastAsia="仿宋_GB2312" w:hAnsi="仿宋_GB2312" w:cs="Times New Roman"/>
          <w:color w:val="000000"/>
          <w:kern w:val="0"/>
          <w:sz w:val="30"/>
          <w:szCs w:val="30"/>
        </w:rPr>
        <w:t>上市公司控股股东、实际控制人通过处置股权等方式丧失控制权的，如该控股股东、实际控制人承诺的相关事项未履行完毕，相关承诺义务应当予以履行或者由收购人予以承接，相关事项应当明确披露。</w:t>
      </w:r>
    </w:p>
    <w:p w14:paraId="20328DF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6.4.8 </w:t>
      </w:r>
      <w:r>
        <w:rPr>
          <w:rFonts w:ascii="仿宋_GB2312" w:eastAsia="仿宋_GB2312" w:hAnsi="仿宋_GB2312" w:cs="Times New Roman"/>
          <w:color w:val="000000"/>
          <w:kern w:val="0"/>
          <w:sz w:val="30"/>
          <w:szCs w:val="30"/>
        </w:rPr>
        <w:t>出现以下情形的，承诺人可以变更或者豁免履行承诺：</w:t>
      </w:r>
    </w:p>
    <w:p w14:paraId="4E7E31F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（一）因相关法律法规、政策变化、自然灾害等自身无法控制的客观原因导致承诺无法履行的；</w:t>
      </w:r>
    </w:p>
    <w:p w14:paraId="5A4F079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（二）其他确已无法履行或者履行承诺不利于维护上市公司权益的。</w:t>
      </w:r>
    </w:p>
    <w:p w14:paraId="24E36DF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公司及承诺人应当充分披露变更或者豁免履行承诺的原因，并及时提出替代承诺或者承担豁免履行承诺义务。</w:t>
      </w:r>
    </w:p>
    <w:p w14:paraId="43FF9B5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6.4.9 </w:t>
      </w:r>
      <w:r>
        <w:rPr>
          <w:rFonts w:ascii="仿宋_GB2312" w:eastAsia="仿宋_GB2312" w:hAnsi="仿宋_GB2312" w:cs="Times New Roman"/>
          <w:color w:val="000000"/>
          <w:kern w:val="0"/>
          <w:sz w:val="30"/>
          <w:szCs w:val="30"/>
        </w:rPr>
        <w:t>除因相关法律法规、政策变化、自然灾害等自身无法控制的客观原因外，变更、豁免承诺的方案应当经上市公司全体独立董事过半数同意后，提交董事会和股东会审议，上市公司应当向股东提供网络投票方式，承诺人及其关联人应当回避表决。变更、豁免承诺的方案未经股东会审议通过且承诺到期的，视同逾期不履行承诺。</w:t>
      </w:r>
    </w:p>
    <w:p w14:paraId="3FF6376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6.4.10 </w:t>
      </w:r>
      <w:r>
        <w:rPr>
          <w:rFonts w:ascii="仿宋_GB2312" w:eastAsia="仿宋_GB2312" w:hAnsi="仿宋_GB2312" w:cs="Times New Roman"/>
          <w:color w:val="000000"/>
          <w:kern w:val="0"/>
          <w:sz w:val="30"/>
          <w:szCs w:val="30"/>
        </w:rPr>
        <w:t>承诺人对其所持有的上市公司股份的持有期限等追加承诺的，不得影响其已经作出承诺的履行。承诺人作出追加承诺后应当及时通知公司董事会并公告。</w:t>
      </w:r>
    </w:p>
    <w:p w14:paraId="63B9825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6.4.11 </w:t>
      </w:r>
      <w:r>
        <w:rPr>
          <w:rFonts w:ascii="仿宋_GB2312" w:eastAsia="仿宋_GB2312" w:hAnsi="仿宋_GB2312" w:cs="Times New Roman"/>
          <w:color w:val="000000"/>
          <w:kern w:val="0"/>
          <w:sz w:val="30"/>
          <w:szCs w:val="30"/>
        </w:rPr>
        <w:t>承诺人作出股份限售等承诺的，其所持股份因司法强制执行、继承、遗赠、依法分割财产等原因发生非交易过户的，受让方应当遵守原股东作出的相关承诺。</w:t>
      </w:r>
    </w:p>
    <w:p w14:paraId="5EC9A4A9" w14:textId="77777777" w:rsidR="00E63A53" w:rsidRDefault="0086479E">
      <w:pPr>
        <w:widowControl/>
        <w:shd w:val="clear" w:color="auto" w:fill="FFFFFF"/>
        <w:spacing w:line="560" w:lineRule="exact"/>
        <w:ind w:firstLine="601"/>
        <w:rPr>
          <w:rFonts w:ascii="仿宋_GB2312" w:eastAsia="仿宋_GB2312" w:hAnsi="仿宋_GB2312" w:cs="Times New Roman"/>
          <w:sz w:val="30"/>
          <w:szCs w:val="30"/>
        </w:rPr>
      </w:pPr>
      <w:r>
        <w:rPr>
          <w:rFonts w:ascii="仿宋_GB2312" w:eastAsia="仿宋_GB2312" w:hAnsi="仿宋_GB2312" w:cs="Times New Roman"/>
          <w:color w:val="000000"/>
          <w:kern w:val="0"/>
          <w:sz w:val="30"/>
          <w:szCs w:val="30"/>
        </w:rPr>
        <w:t xml:space="preserve">6.4.12 </w:t>
      </w:r>
      <w:r>
        <w:rPr>
          <w:rFonts w:ascii="仿宋_GB2312" w:eastAsia="仿宋_GB2312" w:hAnsi="仿宋_GB2312" w:cs="Times New Roman"/>
          <w:color w:val="000000"/>
          <w:kern w:val="0"/>
          <w:sz w:val="30"/>
          <w:szCs w:val="30"/>
        </w:rPr>
        <w:t>上市公司董事会应当督促承诺人严格遵守承诺。承诺人违反承诺的，董事会应当主动、及时要求相关承诺人承担违约责任，并及时披露相关承诺人违反承诺的情况、公司采取</w:t>
      </w:r>
      <w:r>
        <w:rPr>
          <w:rFonts w:ascii="仿宋_GB2312" w:eastAsia="仿宋_GB2312" w:hAnsi="仿宋_GB2312" w:cs="Times New Roman"/>
          <w:color w:val="000000"/>
          <w:kern w:val="0"/>
          <w:sz w:val="30"/>
          <w:szCs w:val="30"/>
        </w:rPr>
        <w:lastRenderedPageBreak/>
        <w:t>的补救措施、违约金计算方法、董事会收回相关违约金的情况等内容。</w:t>
      </w:r>
    </w:p>
    <w:p w14:paraId="78BEC08E" w14:textId="77777777" w:rsidR="00E63A53" w:rsidRDefault="0086479E">
      <w:pPr>
        <w:pStyle w:val="2"/>
        <w:spacing w:line="560" w:lineRule="exact"/>
        <w:rPr>
          <w:rFonts w:ascii="仿宋_GB2312" w:hAnsi="仿宋_GB2312"/>
        </w:rPr>
      </w:pPr>
      <w:bookmarkStart w:id="34" w:name="__RefHeading___Toc189646155"/>
      <w:bookmarkEnd w:id="34"/>
      <w:r>
        <w:rPr>
          <w:rFonts w:ascii="仿宋_GB2312" w:hAnsi="仿宋_GB2312"/>
        </w:rPr>
        <w:t>第五节</w:t>
      </w:r>
      <w:r>
        <w:rPr>
          <w:rFonts w:ascii="仿宋_GB2312" w:hAnsi="仿宋_GB2312"/>
        </w:rPr>
        <w:t xml:space="preserve"> </w:t>
      </w:r>
      <w:r>
        <w:rPr>
          <w:rFonts w:ascii="仿宋_GB2312" w:hAnsi="仿宋_GB2312"/>
        </w:rPr>
        <w:t>利润分配和资本公积金转增股本</w:t>
      </w:r>
    </w:p>
    <w:p w14:paraId="48EE0DA2"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6.5.1 </w:t>
      </w:r>
      <w:r>
        <w:rPr>
          <w:rFonts w:ascii="仿宋_GB2312" w:eastAsia="仿宋_GB2312" w:hAnsi="仿宋_GB2312" w:cs="Times New Roman"/>
          <w:color w:val="000000"/>
          <w:kern w:val="0"/>
          <w:sz w:val="30"/>
          <w:szCs w:val="30"/>
        </w:rPr>
        <w:t>上市公司应当结合所处行业特点、发展阶段、自身经营模式、盈利水平、偿债能力、是否有重大资金支出安排和投资者回报等因素，选择有利于投资者分享公司成长和发展成果、取得合理投资回报的利润分配政策。</w:t>
      </w:r>
    </w:p>
    <w:p w14:paraId="6F8DD80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6.5.2 </w:t>
      </w:r>
      <w:r>
        <w:rPr>
          <w:rFonts w:ascii="仿宋_GB2312" w:eastAsia="仿宋_GB2312" w:hAnsi="仿宋_GB2312" w:cs="Times New Roman"/>
          <w:color w:val="000000"/>
          <w:kern w:val="0"/>
          <w:sz w:val="30"/>
          <w:szCs w:val="30"/>
        </w:rPr>
        <w:t>上市公司制定利润分配政策时，应当按照法律法规、本所相关规定及公司章程履行决策程序。董事会应当就股东回报事宜进行专项研究论证，制定明确、清晰的股东回报规划，并详细说明规划安排的依据和理由等情况。本所鼓励上市公司在符合利润分配的条件下增加现金分红频次，稳定投资者分红预期。</w:t>
      </w:r>
    </w:p>
    <w:p w14:paraId="2FA5EFD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上市公司应当在公司章程中载明以下内容：</w:t>
      </w:r>
    </w:p>
    <w:p w14:paraId="0BEE0C4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（一）公司董事会、股东会对利润分配尤其是现金分红事项的决策程序和机制，对既定利润分配政策尤其是现金分红政策作出调整的具体条件、决策程序和机制，以及为充分听取中小股东意见所采取的措施。</w:t>
      </w:r>
    </w:p>
    <w:p w14:paraId="4658DF9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p>
    <w:p w14:paraId="5A86BD1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具备现金分红条件的，应当采用现金分红方式进行利润分配。</w:t>
      </w:r>
    </w:p>
    <w:p w14:paraId="7E10B9E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6.5.3 </w:t>
      </w:r>
      <w:r>
        <w:rPr>
          <w:rFonts w:ascii="仿宋_GB2312" w:eastAsia="仿宋_GB2312" w:hAnsi="仿宋_GB2312" w:cs="Times New Roman"/>
          <w:color w:val="000000"/>
          <w:kern w:val="0"/>
          <w:sz w:val="30"/>
          <w:szCs w:val="30"/>
        </w:rPr>
        <w:t>上市公司通过股东回报规划对公司未来利润分配事项作出安排的，应当充分考虑相关规划的合理性和可执行性。</w:t>
      </w:r>
    </w:p>
    <w:p w14:paraId="62B9972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公司应当严格执行股东回报规划。确有必要根据相关规划确定的原则对利润分配事项作出调整的，应当按规定履行相应的调整决策程序，并充分披露调整的具体原因及合理性。</w:t>
      </w:r>
    </w:p>
    <w:p w14:paraId="04E7CBB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6.5.4 </w:t>
      </w:r>
      <w:r>
        <w:rPr>
          <w:rFonts w:ascii="仿宋_GB2312" w:eastAsia="仿宋_GB2312" w:hAnsi="仿宋_GB2312" w:cs="Times New Roman"/>
          <w:color w:val="000000"/>
          <w:kern w:val="0"/>
          <w:sz w:val="30"/>
          <w:szCs w:val="30"/>
        </w:rPr>
        <w:t>上市公司应当按照法律法规及本所相关规定在年度报告相关部分中详细披露现金分红政策的制定及执行情况。</w:t>
      </w:r>
    </w:p>
    <w:p w14:paraId="4B7E250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6.5.5 </w:t>
      </w:r>
      <w:r>
        <w:rPr>
          <w:rFonts w:ascii="仿宋_GB2312" w:eastAsia="仿宋_GB2312" w:hAnsi="仿宋_GB2312" w:cs="Times New Roman"/>
          <w:color w:val="000000"/>
          <w:kern w:val="0"/>
          <w:sz w:val="30"/>
          <w:szCs w:val="30"/>
        </w:rPr>
        <w:t>上市公司在制定现金分红具体方案时，董事会应当认真研究和论证公司现金分红的时机、条件和最低比例、调整的条件及其决策程序要求等事宜。</w:t>
      </w:r>
    </w:p>
    <w:p w14:paraId="41608F8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14:paraId="306F418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审计委员会应当关注董事会执行现金分红政策和股东回报规划以及是否履行相应决策程序和信息披露等情况。审计委员会发现董事会存在未严格执行现金分红政策和股东回报规划、未严格履行相应决策程序或未能真实、准确、完整进行相应信息披露的，督促其及时改正。</w:t>
      </w:r>
    </w:p>
    <w:p w14:paraId="3730B75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6.5.6 </w:t>
      </w:r>
      <w:r>
        <w:rPr>
          <w:rFonts w:ascii="仿宋_GB2312" w:eastAsia="仿宋_GB2312" w:hAnsi="仿宋_GB2312" w:cs="Times New Roman"/>
          <w:color w:val="000000"/>
          <w:kern w:val="0"/>
          <w:sz w:val="30"/>
          <w:szCs w:val="30"/>
        </w:rPr>
        <w:t>上市公司年度报告期内盈利且母公司报表中未分配利润为正，未进行现金分红或者拟分配的现金红利总额与当年净利润之比低于</w:t>
      </w:r>
      <w:r>
        <w:rPr>
          <w:rFonts w:ascii="仿宋_GB2312" w:eastAsia="仿宋_GB2312" w:hAnsi="仿宋_GB2312" w:cs="Times New Roman"/>
          <w:color w:val="000000"/>
          <w:kern w:val="0"/>
          <w:sz w:val="30"/>
          <w:szCs w:val="30"/>
        </w:rPr>
        <w:t>30%</w:t>
      </w:r>
      <w:r>
        <w:rPr>
          <w:rFonts w:ascii="仿宋_GB2312" w:eastAsia="仿宋_GB2312" w:hAnsi="仿宋_GB2312" w:cs="Times New Roman"/>
          <w:color w:val="000000"/>
          <w:kern w:val="0"/>
          <w:sz w:val="30"/>
          <w:szCs w:val="30"/>
        </w:rPr>
        <w:t>的，公司应当在利润分配相关公告中详细披露以下事项：</w:t>
      </w:r>
    </w:p>
    <w:p w14:paraId="62F5AD3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（一）结合所处行业特点、发展阶段、自身经营模式、盈利水平、偿债能力、资金需求等因素，对于未进行现金分红或者现金分红水平较低原因的说明；</w:t>
      </w:r>
    </w:p>
    <w:p w14:paraId="0603DEF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（二）留存未分配利润的预计用途及收益情况；</w:t>
      </w:r>
    </w:p>
    <w:p w14:paraId="5D8C9EF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（三）公司在相应期间是否按照中国证监会相关规定为中小股东参与现金分红决策提供了便利；</w:t>
      </w:r>
    </w:p>
    <w:p w14:paraId="76BB344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（四）公司为增强投资者回报水平拟采取的措施。</w:t>
      </w:r>
    </w:p>
    <w:p w14:paraId="06D1A41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上市公司母公司报表中未分配利润为负但合并报表中未分配利润为正的，公司应当在年度利润分配相关公告中披露上市公司控股子公司向母公司实施利润分配的情况，及公司为增强投资者回报水平拟采取的措施。</w:t>
      </w:r>
    </w:p>
    <w:p w14:paraId="339102F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6.5.7 </w:t>
      </w:r>
      <w:r>
        <w:rPr>
          <w:rFonts w:ascii="仿宋_GB2312" w:eastAsia="仿宋_GB2312" w:hAnsi="仿宋_GB2312" w:cs="Times New Roman"/>
          <w:color w:val="000000"/>
          <w:kern w:val="0"/>
          <w:sz w:val="30"/>
          <w:szCs w:val="30"/>
        </w:rPr>
        <w:t>非金融业上市公司年度报告期内盈利且母公司报表中未分配利润为正，最近连续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w:t>
      </w:r>
      <w:r>
        <w:rPr>
          <w:rFonts w:ascii="仿宋_GB2312" w:eastAsia="仿宋_GB2312" w:hAnsi="仿宋_GB2312" w:cs="Times New Roman"/>
          <w:color w:val="000000"/>
          <w:kern w:val="0"/>
          <w:sz w:val="30"/>
          <w:szCs w:val="30"/>
        </w:rPr>
        <w:t>50%</w:t>
      </w:r>
      <w:r>
        <w:rPr>
          <w:rFonts w:ascii="仿宋_GB2312" w:eastAsia="仿宋_GB2312" w:hAnsi="仿宋_GB2312" w:cs="Times New Roman"/>
          <w:color w:val="000000"/>
          <w:kern w:val="0"/>
          <w:sz w:val="30"/>
          <w:szCs w:val="30"/>
        </w:rPr>
        <w:t>以上，未进行现金分红或者现金分红总额低于当年净利润</w:t>
      </w:r>
      <w:r>
        <w:rPr>
          <w:rFonts w:ascii="仿宋_GB2312" w:eastAsia="仿宋_GB2312" w:hAnsi="仿宋_GB2312" w:cs="Times New Roman"/>
          <w:color w:val="000000"/>
          <w:kern w:val="0"/>
          <w:sz w:val="30"/>
          <w:szCs w:val="30"/>
        </w:rPr>
        <w:t>50%</w:t>
      </w:r>
      <w:r>
        <w:rPr>
          <w:rFonts w:ascii="仿宋_GB2312" w:eastAsia="仿宋_GB2312" w:hAnsi="仿宋_GB2312" w:cs="Times New Roman"/>
          <w:color w:val="000000"/>
          <w:kern w:val="0"/>
          <w:sz w:val="30"/>
          <w:szCs w:val="30"/>
        </w:rPr>
        <w:t>的，应当在利润分配相关公告中，结合前述财务报表列报项目的具体情况，说明现金分红比例确定的依据，以及未来增强投资者回报的规划。</w:t>
      </w:r>
    </w:p>
    <w:p w14:paraId="5D2B73D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6.5.8 </w:t>
      </w:r>
      <w:r>
        <w:rPr>
          <w:rFonts w:ascii="仿宋_GB2312" w:eastAsia="仿宋_GB2312" w:hAnsi="仿宋_GB2312" w:cs="Times New Roman"/>
          <w:color w:val="000000"/>
          <w:kern w:val="0"/>
          <w:sz w:val="30"/>
          <w:szCs w:val="30"/>
        </w:rPr>
        <w:t>上市公司利润分配方案中现金分红的金额达到或者超过当期净利润的</w:t>
      </w:r>
      <w:r>
        <w:rPr>
          <w:rFonts w:ascii="仿宋_GB2312" w:eastAsia="仿宋_GB2312" w:hAnsi="仿宋_GB2312" w:cs="Times New Roman"/>
          <w:color w:val="000000"/>
          <w:kern w:val="0"/>
          <w:sz w:val="30"/>
          <w:szCs w:val="30"/>
        </w:rPr>
        <w:t>100%</w:t>
      </w:r>
      <w:r>
        <w:rPr>
          <w:rFonts w:ascii="仿宋_GB2312" w:eastAsia="仿宋_GB2312" w:hAnsi="仿宋_GB2312" w:cs="Times New Roman"/>
          <w:color w:val="000000"/>
          <w:kern w:val="0"/>
          <w:sz w:val="30"/>
          <w:szCs w:val="30"/>
        </w:rPr>
        <w:t>，且达到或者超过当期末母公司报表中未分配利润的</w:t>
      </w:r>
      <w:r>
        <w:rPr>
          <w:rFonts w:ascii="仿宋_GB2312" w:eastAsia="仿宋_GB2312" w:hAnsi="仿宋_GB2312" w:cs="Times New Roman"/>
          <w:color w:val="000000"/>
          <w:kern w:val="0"/>
          <w:sz w:val="30"/>
          <w:szCs w:val="30"/>
        </w:rPr>
        <w:t>50%</w:t>
      </w:r>
      <w:r>
        <w:rPr>
          <w:rFonts w:ascii="仿宋_GB2312" w:eastAsia="仿宋_GB2312" w:hAnsi="仿宋_GB2312" w:cs="Times New Roman"/>
          <w:color w:val="000000"/>
          <w:kern w:val="0"/>
          <w:sz w:val="30"/>
          <w:szCs w:val="30"/>
        </w:rPr>
        <w:t>的，公司应当在利润分配相关公告中同时披</w:t>
      </w:r>
      <w:r>
        <w:rPr>
          <w:rFonts w:ascii="仿宋_GB2312" w:eastAsia="仿宋_GB2312" w:hAnsi="仿宋_GB2312" w:cs="Times New Roman"/>
          <w:color w:val="000000"/>
          <w:kern w:val="0"/>
          <w:sz w:val="30"/>
          <w:szCs w:val="30"/>
        </w:rPr>
        <w:lastRenderedPageBreak/>
        <w:t>露是否影响偿债能力、过去十二个月内是否使用过募集资金补充流动资金以及未来十二个月内是否计划使用募集资金补充流动资金等内容。</w:t>
      </w:r>
    </w:p>
    <w:p w14:paraId="67076B6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14:paraId="22B00AA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（一）最近一个会计年度的财务会计报告被出具非无保留意见的审计报告或者带与持续经营相关的重大不确定性段落的无保留意见的审计报告，且实施现金分红的；</w:t>
      </w:r>
    </w:p>
    <w:p w14:paraId="5695D0B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（二）报告期末资产负债率超过</w:t>
      </w:r>
      <w:r>
        <w:rPr>
          <w:rFonts w:ascii="仿宋_GB2312" w:eastAsia="仿宋_GB2312" w:hAnsi="仿宋_GB2312" w:cs="Times New Roman"/>
          <w:color w:val="000000"/>
          <w:kern w:val="0"/>
          <w:sz w:val="30"/>
          <w:szCs w:val="30"/>
        </w:rPr>
        <w:t>80%</w:t>
      </w:r>
      <w:r>
        <w:rPr>
          <w:rFonts w:ascii="仿宋_GB2312" w:eastAsia="仿宋_GB2312" w:hAnsi="仿宋_GB2312" w:cs="Times New Roman"/>
          <w:color w:val="000000"/>
          <w:kern w:val="0"/>
          <w:sz w:val="30"/>
          <w:szCs w:val="30"/>
        </w:rPr>
        <w:t>且当期经营活动产生的现金流量净额为负，现金分红金额超过当期净利润</w:t>
      </w:r>
      <w:r>
        <w:rPr>
          <w:rFonts w:ascii="仿宋_GB2312" w:eastAsia="仿宋_GB2312" w:hAnsi="仿宋_GB2312" w:cs="Times New Roman"/>
          <w:color w:val="000000"/>
          <w:kern w:val="0"/>
          <w:sz w:val="30"/>
          <w:szCs w:val="30"/>
        </w:rPr>
        <w:t>50%</w:t>
      </w:r>
      <w:r>
        <w:rPr>
          <w:rFonts w:ascii="仿宋_GB2312" w:eastAsia="仿宋_GB2312" w:hAnsi="仿宋_GB2312" w:cs="Times New Roman"/>
          <w:color w:val="000000"/>
          <w:kern w:val="0"/>
          <w:sz w:val="30"/>
          <w:szCs w:val="30"/>
        </w:rPr>
        <w:t>的，金融业上市公司除外。</w:t>
      </w:r>
    </w:p>
    <w:p w14:paraId="4C757FE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6.5.9 </w:t>
      </w:r>
      <w:r>
        <w:rPr>
          <w:rFonts w:ascii="仿宋_GB2312" w:eastAsia="仿宋_GB2312" w:hAnsi="仿宋_GB2312" w:cs="Times New Roman"/>
          <w:color w:val="000000"/>
          <w:kern w:val="0"/>
          <w:sz w:val="30"/>
          <w:szCs w:val="30"/>
        </w:rPr>
        <w:t>上市公司现金分红方案应当以其最近一期定期报告为基础编制。但是，有下列情形之一的除外：</w:t>
      </w:r>
    </w:p>
    <w:p w14:paraId="52B7D4C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上市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14:paraId="716B6BD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（二）中国证监会或者本所认可的其他需要调整现金分红方案对应定期报告期的情形。</w:t>
      </w:r>
    </w:p>
    <w:p w14:paraId="4114761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公司存在前款规定情形的，应当披露作为现金分红方案基础的定期报告期截止日至现金分红方案披露期间，其生产经营、</w:t>
      </w:r>
      <w:r>
        <w:rPr>
          <w:rFonts w:ascii="仿宋_GB2312" w:eastAsia="仿宋_GB2312" w:hAnsi="仿宋_GB2312" w:cs="Times New Roman"/>
          <w:color w:val="000000"/>
          <w:kern w:val="0"/>
          <w:sz w:val="30"/>
          <w:szCs w:val="30"/>
        </w:rPr>
        <w:lastRenderedPageBreak/>
        <w:t>业绩及现金流情况是否发生重大变化，现金分红方案是否符合法律法规、本所相关规定、公司章程及公开承诺。</w:t>
      </w:r>
    </w:p>
    <w:p w14:paraId="490219C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6.5.10 </w:t>
      </w:r>
      <w:r>
        <w:rPr>
          <w:rFonts w:ascii="仿宋_GB2312" w:eastAsia="仿宋_GB2312" w:hAnsi="仿宋_GB2312" w:cs="Times New Roman"/>
          <w:color w:val="000000"/>
          <w:kern w:val="0"/>
          <w:sz w:val="30"/>
          <w:szCs w:val="30"/>
        </w:rPr>
        <w:t>上市公司在报告期结束后，至利润分配、资本公积金转增股本方案公布前发生股本总额变动的，应当以最新股本总额作为分配或者转增的股本基数。</w:t>
      </w:r>
    </w:p>
    <w:p w14:paraId="70A2E81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14:paraId="34AD9DA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根据中国证监会相关规定，拟发行证券的公司存在利润分配、资本公积金转增股本方案尚未提交股东会表决或者虽经股东会表决通过但未实施的，应当在方案实施后发行。相关方案实施前，主承销商不得承销公司发行的证券。</w:t>
      </w:r>
    </w:p>
    <w:p w14:paraId="0386FD6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6.5.11 </w:t>
      </w:r>
      <w:r>
        <w:rPr>
          <w:rFonts w:ascii="仿宋_GB2312" w:eastAsia="仿宋_GB2312" w:hAnsi="仿宋_GB2312" w:cs="Times New Roman"/>
          <w:color w:val="000000"/>
          <w:kern w:val="0"/>
          <w:sz w:val="30"/>
          <w:szCs w:val="30"/>
        </w:rPr>
        <w:t>上市公司利润分配方案经股东会审议通过，或者董事会根据年度股东会审议通过的中期分红条件和上限制定具体方案后，应当及时做好资金安排，确保现金分红方案在</w:t>
      </w:r>
      <w:r>
        <w:rPr>
          <w:rFonts w:ascii="仿宋_GB2312" w:eastAsia="仿宋_GB2312" w:hAnsi="仿宋_GB2312" w:cs="Times New Roman"/>
          <w:color w:val="000000"/>
          <w:kern w:val="0"/>
          <w:sz w:val="30"/>
          <w:szCs w:val="30"/>
        </w:rPr>
        <w:t>2</w:t>
      </w:r>
      <w:r>
        <w:rPr>
          <w:rFonts w:ascii="仿宋_GB2312" w:eastAsia="仿宋_GB2312" w:hAnsi="仿宋_GB2312" w:cs="Times New Roman"/>
          <w:color w:val="000000"/>
          <w:kern w:val="0"/>
          <w:sz w:val="30"/>
          <w:szCs w:val="30"/>
        </w:rPr>
        <w:t>个月内顺利实施。</w:t>
      </w:r>
    </w:p>
    <w:p w14:paraId="6CB3D5B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6.5.12 </w:t>
      </w:r>
      <w:r>
        <w:rPr>
          <w:rFonts w:ascii="仿宋_GB2312" w:eastAsia="仿宋_GB2312" w:hAnsi="仿宋_GB2312" w:cs="Times New Roman"/>
          <w:color w:val="000000"/>
          <w:kern w:val="0"/>
          <w:sz w:val="30"/>
          <w:szCs w:val="30"/>
        </w:rPr>
        <w:t>上市公司实施高比例送转股份（以下简称高送转）方案的，应当符合《公司法》《企业会计准则》以及公司章程等规定，并符合公司确定的利润分配政策、利润分配计划、股东长期回报规划以及作出的相关承诺。</w:t>
      </w:r>
    </w:p>
    <w:p w14:paraId="4A1ADF5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高送转是指上市公司每</w:t>
      </w:r>
      <w:r>
        <w:rPr>
          <w:rFonts w:ascii="仿宋_GB2312" w:eastAsia="仿宋_GB2312" w:hAnsi="仿宋_GB2312" w:cs="Times New Roman"/>
          <w:color w:val="000000"/>
          <w:kern w:val="0"/>
          <w:sz w:val="30"/>
          <w:szCs w:val="30"/>
        </w:rPr>
        <w:t>10</w:t>
      </w:r>
      <w:r>
        <w:rPr>
          <w:rFonts w:ascii="仿宋_GB2312" w:eastAsia="仿宋_GB2312" w:hAnsi="仿宋_GB2312" w:cs="Times New Roman"/>
          <w:color w:val="000000"/>
          <w:kern w:val="0"/>
          <w:sz w:val="30"/>
          <w:szCs w:val="30"/>
        </w:rPr>
        <w:t>股送红股与公积金转增股本合计达到或者超过</w:t>
      </w: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股。</w:t>
      </w:r>
    </w:p>
    <w:p w14:paraId="03F7E5C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6.5.13 </w:t>
      </w:r>
      <w:r>
        <w:rPr>
          <w:rFonts w:ascii="仿宋_GB2312" w:eastAsia="仿宋_GB2312" w:hAnsi="仿宋_GB2312" w:cs="Times New Roman"/>
          <w:color w:val="000000"/>
          <w:kern w:val="0"/>
          <w:sz w:val="30"/>
          <w:szCs w:val="30"/>
        </w:rPr>
        <w:t>上市公司披露高送转方案的，其最近两年同期净利润应当持续增长，且每股送转比例不得高于上市公司最近两年同期净利润的复合增长率。</w:t>
      </w:r>
    </w:p>
    <w:p w14:paraId="5837BC5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公司在报告期内实施再融资、并购重组导致净资产有较大变化的，每股送转比例可以不受前款规定的限制，但不得高于上市公司报告期末净资产较之于期初净资产的增长率。</w:t>
      </w:r>
    </w:p>
    <w:p w14:paraId="6D4151C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本条第一款规定的最近两年同期净利润的复合增长率，是指（第</w:t>
      </w:r>
      <w:r>
        <w:rPr>
          <w:rFonts w:ascii="仿宋_GB2312" w:eastAsia="仿宋_GB2312" w:hAnsi="仿宋_GB2312" w:cs="Times New Roman"/>
          <w:color w:val="000000"/>
          <w:kern w:val="0"/>
          <w:sz w:val="30"/>
          <w:szCs w:val="30"/>
        </w:rPr>
        <w:t>N</w:t>
      </w:r>
      <w:r>
        <w:rPr>
          <w:rFonts w:ascii="仿宋_GB2312" w:eastAsia="仿宋_GB2312" w:hAnsi="仿宋_GB2312" w:cs="Times New Roman"/>
          <w:color w:val="000000"/>
          <w:kern w:val="0"/>
          <w:sz w:val="30"/>
          <w:szCs w:val="30"/>
        </w:rPr>
        <w:t>年净利润</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第</w:t>
      </w:r>
      <w:r>
        <w:rPr>
          <w:rFonts w:ascii="仿宋_GB2312" w:eastAsia="仿宋_GB2312" w:hAnsi="仿宋_GB2312" w:cs="Times New Roman"/>
          <w:color w:val="000000"/>
          <w:kern w:val="0"/>
          <w:sz w:val="30"/>
          <w:szCs w:val="30"/>
        </w:rPr>
        <w:t>N-2</w:t>
      </w:r>
      <w:r>
        <w:rPr>
          <w:rFonts w:ascii="仿宋_GB2312" w:eastAsia="仿宋_GB2312" w:hAnsi="仿宋_GB2312" w:cs="Times New Roman"/>
          <w:color w:val="000000"/>
          <w:kern w:val="0"/>
          <w:sz w:val="30"/>
          <w:szCs w:val="30"/>
        </w:rPr>
        <w:t>年净利润绝对值）</w:t>
      </w:r>
      <w:r>
        <w:rPr>
          <w:rFonts w:ascii="仿宋_GB2312" w:eastAsia="仿宋_GB2312" w:hAnsi="仿宋_GB2312" w:cs="Times New Roman"/>
          <w:color w:val="000000"/>
          <w:kern w:val="0"/>
          <w:sz w:val="30"/>
          <w:szCs w:val="30"/>
          <w:vertAlign w:val="superscript"/>
        </w:rPr>
        <w:t>1/2</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；若分子采用第</w:t>
      </w:r>
      <w:r>
        <w:rPr>
          <w:rFonts w:ascii="仿宋_GB2312" w:eastAsia="仿宋_GB2312" w:hAnsi="仿宋_GB2312" w:cs="Times New Roman"/>
          <w:color w:val="000000"/>
          <w:kern w:val="0"/>
          <w:sz w:val="30"/>
          <w:szCs w:val="30"/>
        </w:rPr>
        <w:t>N</w:t>
      </w:r>
      <w:r>
        <w:rPr>
          <w:rFonts w:ascii="仿宋_GB2312" w:eastAsia="仿宋_GB2312" w:hAnsi="仿宋_GB2312" w:cs="Times New Roman"/>
          <w:color w:val="000000"/>
          <w:kern w:val="0"/>
          <w:sz w:val="30"/>
          <w:szCs w:val="30"/>
        </w:rPr>
        <w:t>年中期净利润的，分母相应为第</w:t>
      </w:r>
      <w:r>
        <w:rPr>
          <w:rFonts w:ascii="仿宋_GB2312" w:eastAsia="仿宋_GB2312" w:hAnsi="仿宋_GB2312" w:cs="Times New Roman"/>
          <w:color w:val="000000"/>
          <w:kern w:val="0"/>
          <w:sz w:val="30"/>
          <w:szCs w:val="30"/>
        </w:rPr>
        <w:t>N-2</w:t>
      </w:r>
      <w:r>
        <w:rPr>
          <w:rFonts w:ascii="仿宋_GB2312" w:eastAsia="仿宋_GB2312" w:hAnsi="仿宋_GB2312" w:cs="Times New Roman"/>
          <w:color w:val="000000"/>
          <w:kern w:val="0"/>
          <w:sz w:val="30"/>
          <w:szCs w:val="30"/>
        </w:rPr>
        <w:t>年同期的净利润。</w:t>
      </w:r>
    </w:p>
    <w:p w14:paraId="7DEA7ED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6.5.14 </w:t>
      </w:r>
      <w:r>
        <w:rPr>
          <w:rFonts w:ascii="仿宋_GB2312" w:eastAsia="仿宋_GB2312" w:hAnsi="仿宋_GB2312" w:cs="Times New Roman"/>
          <w:color w:val="000000"/>
          <w:kern w:val="0"/>
          <w:sz w:val="30"/>
          <w:szCs w:val="30"/>
        </w:rPr>
        <w:t>上市公司最近两年净利润持续增长且最近三年每股收益均不低于</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元，公司认为确有必要提出高送转方案的，每股送转比例可以不受前两款规定的限制，但应当充分披露高送转方案的主要考虑及其合理性，向投资者揭示风险，且其送转后每股收益不得低于</w:t>
      </w:r>
      <w:r>
        <w:rPr>
          <w:rFonts w:ascii="仿宋_GB2312" w:eastAsia="仿宋_GB2312" w:hAnsi="仿宋_GB2312" w:cs="Times New Roman"/>
          <w:color w:val="000000"/>
          <w:kern w:val="0"/>
          <w:sz w:val="30"/>
          <w:szCs w:val="30"/>
        </w:rPr>
        <w:t>0.5</w:t>
      </w:r>
      <w:r>
        <w:rPr>
          <w:rFonts w:ascii="仿宋_GB2312" w:eastAsia="仿宋_GB2312" w:hAnsi="仿宋_GB2312" w:cs="Times New Roman"/>
          <w:color w:val="000000"/>
          <w:kern w:val="0"/>
          <w:sz w:val="30"/>
          <w:szCs w:val="30"/>
        </w:rPr>
        <w:t>元。</w:t>
      </w:r>
    </w:p>
    <w:p w14:paraId="2811694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6.5.15 </w:t>
      </w:r>
      <w:r>
        <w:rPr>
          <w:rFonts w:ascii="仿宋_GB2312" w:eastAsia="仿宋_GB2312" w:hAnsi="仿宋_GB2312" w:cs="Times New Roman"/>
          <w:color w:val="000000"/>
          <w:kern w:val="0"/>
          <w:sz w:val="30"/>
          <w:szCs w:val="30"/>
        </w:rPr>
        <w:t>上市公司存在下列情形之一的，不得披露高送转方案：</w:t>
      </w:r>
    </w:p>
    <w:p w14:paraId="3F01B5C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（一）送转股方案提出的最近一个报告期净利润或者预计净利润为负值、净利润同比下降</w:t>
      </w:r>
      <w:r>
        <w:rPr>
          <w:rFonts w:ascii="仿宋_GB2312" w:eastAsia="仿宋_GB2312" w:hAnsi="仿宋_GB2312" w:cs="Times New Roman"/>
          <w:color w:val="000000"/>
          <w:kern w:val="0"/>
          <w:sz w:val="30"/>
          <w:szCs w:val="30"/>
        </w:rPr>
        <w:t>50%</w:t>
      </w:r>
      <w:r>
        <w:rPr>
          <w:rFonts w:ascii="仿宋_GB2312" w:eastAsia="仿宋_GB2312" w:hAnsi="仿宋_GB2312" w:cs="Times New Roman"/>
          <w:color w:val="000000"/>
          <w:kern w:val="0"/>
          <w:sz w:val="30"/>
          <w:szCs w:val="30"/>
        </w:rPr>
        <w:t>以上或者送转后每股收益低于</w:t>
      </w:r>
      <w:r>
        <w:rPr>
          <w:rFonts w:ascii="仿宋_GB2312" w:eastAsia="仿宋_GB2312" w:hAnsi="仿宋_GB2312" w:cs="Times New Roman"/>
          <w:color w:val="000000"/>
          <w:kern w:val="0"/>
          <w:sz w:val="30"/>
          <w:szCs w:val="30"/>
        </w:rPr>
        <w:t>0.2</w:t>
      </w:r>
      <w:r>
        <w:rPr>
          <w:rFonts w:ascii="仿宋_GB2312" w:eastAsia="仿宋_GB2312" w:hAnsi="仿宋_GB2312" w:cs="Times New Roman"/>
          <w:color w:val="000000"/>
          <w:kern w:val="0"/>
          <w:sz w:val="30"/>
          <w:szCs w:val="30"/>
        </w:rPr>
        <w:t>元的；</w:t>
      </w:r>
    </w:p>
    <w:p w14:paraId="3FA717A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（二）公司提议股东、控股股东及其一致行动人和董事、高级管理人员（以下简称相关股东）在前</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个月存在减持情形或者后</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个月存在减持计划的；</w:t>
      </w:r>
    </w:p>
    <w:p w14:paraId="0842B69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（三）公司存在限售股（股权激励限售股除外），在相关股东所持限售股解除限售前后</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个月内的。</w:t>
      </w:r>
    </w:p>
    <w:p w14:paraId="0263615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公司披露高送转方案的，应当同时披露向前款第（二）项规定的相关股东问询其未来减持计划的具体过程，包括但不限于未来</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个月、未来</w:t>
      </w:r>
      <w:r>
        <w:rPr>
          <w:rFonts w:ascii="仿宋_GB2312" w:eastAsia="仿宋_GB2312" w:hAnsi="仿宋_GB2312" w:cs="Times New Roman"/>
          <w:color w:val="000000"/>
          <w:kern w:val="0"/>
          <w:sz w:val="30"/>
          <w:szCs w:val="30"/>
        </w:rPr>
        <w:t>6</w:t>
      </w:r>
      <w:r>
        <w:rPr>
          <w:rFonts w:ascii="仿宋_GB2312" w:eastAsia="仿宋_GB2312" w:hAnsi="仿宋_GB2312" w:cs="Times New Roman"/>
          <w:color w:val="000000"/>
          <w:kern w:val="0"/>
          <w:sz w:val="30"/>
          <w:szCs w:val="30"/>
        </w:rPr>
        <w:t>个月的减持计划情况等，并披露相关股东的回复。</w:t>
      </w:r>
    </w:p>
    <w:p w14:paraId="399975E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6.5.16 </w:t>
      </w:r>
      <w:r>
        <w:rPr>
          <w:rFonts w:ascii="仿宋_GB2312" w:eastAsia="仿宋_GB2312" w:hAnsi="仿宋_GB2312" w:cs="Times New Roman"/>
          <w:color w:val="000000"/>
          <w:kern w:val="0"/>
          <w:sz w:val="30"/>
          <w:szCs w:val="30"/>
        </w:rPr>
        <w:t>上市公司提出高送转方案的，应当经董事会审议通过。</w:t>
      </w:r>
    </w:p>
    <w:p w14:paraId="4F4D2D6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单独或者合计持有公司</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以上股份的股东及其一致行动人向公司提议高送转方案的，公司应当立即召开董事会审议决定是否同意股东提出的高送转方案。</w:t>
      </w:r>
    </w:p>
    <w:p w14:paraId="5ED4D83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公司董事会审议高送转方案时，应当结合公司实际经营业绩情况等因素，审慎评估高送转方案的合理性与可行性，并对外披露。</w:t>
      </w:r>
    </w:p>
    <w:p w14:paraId="267858A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6.5.17 </w:t>
      </w:r>
      <w:r>
        <w:rPr>
          <w:rFonts w:ascii="仿宋_GB2312" w:eastAsia="仿宋_GB2312" w:hAnsi="仿宋_GB2312" w:cs="Times New Roman"/>
          <w:color w:val="000000"/>
          <w:kern w:val="0"/>
          <w:sz w:val="30"/>
          <w:szCs w:val="30"/>
        </w:rPr>
        <w:t>上市公司披露高送转方案的，应当按照本所公告格式的要求履行信息披露义务。</w:t>
      </w:r>
    </w:p>
    <w:p w14:paraId="71ECE25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单独或者合计持有公司</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以上股份的股东及其一致行动人直接向股东会提出高送转议案的，应当适用本指引规定，并参照前款按照本所公告格式对外披露。</w:t>
      </w:r>
    </w:p>
    <w:p w14:paraId="27B50DB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14:paraId="67DCBA3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6.5.18 </w:t>
      </w:r>
      <w:r>
        <w:rPr>
          <w:rFonts w:ascii="仿宋_GB2312" w:eastAsia="仿宋_GB2312" w:hAnsi="仿宋_GB2312" w:cs="Times New Roman"/>
          <w:color w:val="000000"/>
          <w:kern w:val="0"/>
          <w:sz w:val="30"/>
          <w:szCs w:val="30"/>
        </w:rPr>
        <w:t>上市公司披露高送转方案，应当符合法律法规、本所相关规定及公司章程，其股份送转比例应当与业绩增长情况</w:t>
      </w:r>
      <w:r>
        <w:rPr>
          <w:rFonts w:ascii="仿宋_GB2312" w:eastAsia="仿宋_GB2312" w:hAnsi="仿宋_GB2312" w:cs="Times New Roman"/>
          <w:color w:val="000000"/>
          <w:kern w:val="0"/>
          <w:sz w:val="30"/>
          <w:szCs w:val="30"/>
        </w:rPr>
        <w:lastRenderedPageBreak/>
        <w:t>相匹配，不得利用高送转方案配合股东减持或者限售股解禁，不得利用高送转方案从事内幕交易、市场操纵等违法违规行为。</w:t>
      </w:r>
    </w:p>
    <w:p w14:paraId="19DFBBE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6.5.19 </w:t>
      </w:r>
      <w:r>
        <w:rPr>
          <w:rFonts w:ascii="仿宋_GB2312" w:eastAsia="仿宋_GB2312" w:hAnsi="仿宋_GB2312" w:cs="Times New Roman"/>
          <w:color w:val="000000"/>
          <w:kern w:val="0"/>
          <w:sz w:val="30"/>
          <w:szCs w:val="30"/>
        </w:rPr>
        <w:t>上市公司披露高送转方案时，尚未披露本期业绩预告或者业绩快报的，应当同时披露相应的业绩预告或者业绩快报。</w:t>
      </w:r>
    </w:p>
    <w:p w14:paraId="3739299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6.5.20 </w:t>
      </w:r>
      <w:r>
        <w:rPr>
          <w:rFonts w:ascii="仿宋_GB2312" w:eastAsia="仿宋_GB2312" w:hAnsi="仿宋_GB2312" w:cs="Times New Roman"/>
          <w:color w:val="000000"/>
          <w:kern w:val="0"/>
          <w:sz w:val="30"/>
          <w:szCs w:val="30"/>
        </w:rPr>
        <w:t>上市公司董事会或者股东筹划高送转方案的，应当严格履行保密义务，及时登记并向本所报送内幕信息知情人名单。</w:t>
      </w:r>
    </w:p>
    <w:p w14:paraId="26FCA1E7" w14:textId="77777777" w:rsidR="00E63A53" w:rsidRDefault="0086479E">
      <w:pPr>
        <w:pStyle w:val="2"/>
        <w:spacing w:line="560" w:lineRule="exact"/>
        <w:rPr>
          <w:rFonts w:ascii="仿宋_GB2312" w:hAnsi="仿宋_GB2312"/>
        </w:rPr>
      </w:pPr>
      <w:bookmarkStart w:id="35" w:name="__RefHeading___Toc189646156"/>
      <w:bookmarkEnd w:id="35"/>
      <w:r>
        <w:rPr>
          <w:rFonts w:ascii="仿宋_GB2312" w:hAnsi="仿宋_GB2312"/>
        </w:rPr>
        <w:t>第六节</w:t>
      </w:r>
      <w:r>
        <w:rPr>
          <w:rFonts w:ascii="仿宋_GB2312" w:hAnsi="仿宋_GB2312"/>
        </w:rPr>
        <w:t xml:space="preserve"> </w:t>
      </w:r>
      <w:r>
        <w:rPr>
          <w:rFonts w:ascii="仿宋_GB2312" w:hAnsi="仿宋_GB2312"/>
        </w:rPr>
        <w:t>员工持股计划</w:t>
      </w:r>
    </w:p>
    <w:p w14:paraId="44DBE8E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6.6.1 </w:t>
      </w:r>
      <w:r>
        <w:rPr>
          <w:rFonts w:ascii="仿宋_GB2312" w:eastAsia="仿宋_GB2312" w:hAnsi="仿宋_GB2312" w:cs="Times New Roman"/>
          <w:color w:val="000000"/>
          <w:kern w:val="0"/>
          <w:sz w:val="30"/>
          <w:szCs w:val="30"/>
        </w:rPr>
        <w:t>上市公司实施员工持股计划，应当遵循依法合规、自愿参与、风险自担原则，按照法律法规及本所相关规定履行必要的审议程序和信息披露义务。</w:t>
      </w:r>
    </w:p>
    <w:p w14:paraId="43835C9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6.6.2 </w:t>
      </w:r>
      <w:r>
        <w:rPr>
          <w:rFonts w:ascii="仿宋_GB2312" w:eastAsia="仿宋_GB2312" w:hAnsi="仿宋_GB2312" w:cs="Times New Roman"/>
          <w:color w:val="000000"/>
          <w:kern w:val="0"/>
          <w:sz w:val="30"/>
          <w:szCs w:val="30"/>
        </w:rPr>
        <w:t>上市公司及相关主体不得利用员工持股计划进行内幕交易和市场操纵等违法违规行为。</w:t>
      </w:r>
    </w:p>
    <w:p w14:paraId="2183987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公司公布、实施员工持股计划时，应当遵守中国证监会关于信息敏感期不得买卖股票的规定。</w:t>
      </w:r>
    </w:p>
    <w:p w14:paraId="507D135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6.6.3 </w:t>
      </w:r>
      <w:r>
        <w:rPr>
          <w:rFonts w:ascii="仿宋_GB2312" w:eastAsia="仿宋_GB2312" w:hAnsi="仿宋_GB2312" w:cs="Times New Roman"/>
          <w:color w:val="000000"/>
          <w:kern w:val="0"/>
          <w:sz w:val="30"/>
          <w:szCs w:val="30"/>
        </w:rPr>
        <w:t>上市公司筹划员工持股计划，应当做好内幕信息知情人管理工作。</w:t>
      </w:r>
    </w:p>
    <w:p w14:paraId="695C42C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员工持股计划有关各方对所知悉的员工持股计划相关信息，在依法依规披露前负有保密义务。</w:t>
      </w:r>
    </w:p>
    <w:p w14:paraId="137AB96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6.6.4 </w:t>
      </w:r>
      <w:r>
        <w:rPr>
          <w:rFonts w:ascii="仿宋_GB2312" w:eastAsia="仿宋_GB2312" w:hAnsi="仿宋_GB2312" w:cs="Times New Roman"/>
          <w:color w:val="000000"/>
          <w:kern w:val="0"/>
          <w:sz w:val="30"/>
          <w:szCs w:val="30"/>
        </w:rPr>
        <w:t>上市公司员工持股计划应当经董事会审议通过。员工持股计划涉及相关董事的，相关董事应当回避表决。出席董事会的非关联董事人数不足三人的，上市公司应当将该事项直接提交股东会审议。</w:t>
      </w:r>
    </w:p>
    <w:p w14:paraId="6626F6C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公司应当及时公告董事会决议和员工持股计划草案摘要，并在本所网站披露员工持股计划草案全文、董事会薪酬与考核委员会意见及与资产管理机构签订的资产管理协议（如有）。</w:t>
      </w:r>
    </w:p>
    <w:p w14:paraId="7FD6657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薪酬与考核委员会应当分别就员工持股计划是否有利于公司的持续发展，是否损害公司及全体股东利益，公司是否以摊派、强行分配等方式强制员工参加本公司持股计划发表意见。</w:t>
      </w:r>
    </w:p>
    <w:p w14:paraId="5EFF8E6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6.6.5 </w:t>
      </w:r>
      <w:r>
        <w:rPr>
          <w:rFonts w:ascii="仿宋_GB2312" w:eastAsia="仿宋_GB2312" w:hAnsi="仿宋_GB2312" w:cs="Times New Roman"/>
          <w:color w:val="000000"/>
          <w:kern w:val="0"/>
          <w:sz w:val="30"/>
          <w:szCs w:val="30"/>
        </w:rPr>
        <w:t>上市公司员工持股计划草案全文应当至少包括以下内容：</w:t>
      </w:r>
    </w:p>
    <w:p w14:paraId="0D05D45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（一）员工持股计划的参加对象、确定标准；</w:t>
      </w:r>
    </w:p>
    <w:p w14:paraId="33B0C54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（二）员工持股计划的资金、股票来源；</w:t>
      </w:r>
    </w:p>
    <w:p w14:paraId="1F8E332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（三）员工持股计划的最低持股期限（锁定期）、存续期限和管理模式；</w:t>
      </w:r>
    </w:p>
    <w:p w14:paraId="2D4D35A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（四）员工持股计划持有人会议的召集及表决程序；</w:t>
      </w:r>
    </w:p>
    <w:p w14:paraId="060F793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（五）员工持股计划持有人代表或机构的选任程序；</w:t>
      </w:r>
    </w:p>
    <w:p w14:paraId="1AAA2C5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（六）员工持股计划管理机构的选任、管理协议的主要条款、管理费用的计提及支付方式（如有）；</w:t>
      </w:r>
    </w:p>
    <w:p w14:paraId="0D74CF8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（七）公司融资时员工持股计划的参与方式；</w:t>
      </w:r>
    </w:p>
    <w:p w14:paraId="5549CBB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（八）员工持股计划变更和终止的情形及决策程序；</w:t>
      </w:r>
    </w:p>
    <w:p w14:paraId="0B19711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（九）员工出现不适合继续参加持股计划情形时，其所持股份权益的处置办法；</w:t>
      </w:r>
    </w:p>
    <w:p w14:paraId="6A13727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（十）员工持股计划期满后所持股份的处置办法；</w:t>
      </w:r>
    </w:p>
    <w:p w14:paraId="071C130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（十一）公司董事、高级管理人员参与员工持股计划的，公司应当在员工持股计划草案中披露相关人员姓名及其合计持</w:t>
      </w:r>
      <w:r>
        <w:rPr>
          <w:rFonts w:ascii="仿宋_GB2312" w:eastAsia="仿宋_GB2312" w:hAnsi="仿宋_GB2312" w:cs="Times New Roman"/>
          <w:color w:val="000000"/>
          <w:kern w:val="0"/>
          <w:sz w:val="30"/>
          <w:szCs w:val="30"/>
        </w:rPr>
        <w:lastRenderedPageBreak/>
        <w:t>股份额、所占比例；其他员工参与持股计划的，应当披露合计参与人数及合计持股份额、所占比例；</w:t>
      </w:r>
    </w:p>
    <w:p w14:paraId="5B12E9C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（十二）公司或者第三方为员工参与持股计划提供奖励、资助或者补贴的，公司应当在员工持股计划草案中披露相关奖励、资助或者补贴的来源、形式等具体情况；</w:t>
      </w:r>
    </w:p>
    <w:p w14:paraId="7F9F694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十三）员工持股计划持有人对通过持股计划获得的股份权益的占有、使用、收益和处分权利的安排；员工持股计划持有人出现离职、退休、死亡或者其他不再适合参加持股计划等情形时，所持股份权益的处置办法，并在定期报告中持续披露；</w:t>
      </w:r>
    </w:p>
    <w:p w14:paraId="2195ED6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（十四）其他重要事项。</w:t>
      </w:r>
    </w:p>
    <w:p w14:paraId="0FC08B5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公司应当按照重要性原则编制员工持股计划草案摘要。摘要应当包含草案全文中的实质性内容。</w:t>
      </w:r>
    </w:p>
    <w:p w14:paraId="68AF428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6.6.6 </w:t>
      </w:r>
      <w:r>
        <w:rPr>
          <w:rFonts w:ascii="仿宋_GB2312" w:eastAsia="仿宋_GB2312" w:hAnsi="仿宋_GB2312" w:cs="Times New Roman"/>
          <w:color w:val="000000"/>
          <w:kern w:val="0"/>
          <w:sz w:val="30"/>
          <w:szCs w:val="30"/>
        </w:rPr>
        <w:t>上市公司应当聘请律师事务所就员工持股计划及其相关事项是否合法合规、是否已履行必要的决策和审批程序、是否已按照法律法规及本所相关规定履行信息披露义务发表法律意见，并在召开关于审议员工持股计划的股东会前公告法律意见书。</w:t>
      </w:r>
    </w:p>
    <w:p w14:paraId="26991E4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6.6.7 </w:t>
      </w:r>
      <w:r>
        <w:rPr>
          <w:rFonts w:ascii="仿宋_GB2312" w:eastAsia="仿宋_GB2312" w:hAnsi="仿宋_GB2312" w:cs="Times New Roman"/>
          <w:color w:val="000000"/>
          <w:kern w:val="0"/>
          <w:sz w:val="30"/>
          <w:szCs w:val="30"/>
        </w:rPr>
        <w:t>上市公司应当通过职工代表大会等程序，就公司董事会提出的员工持股计划充分征求员工意见，并及时披露征求意见情况及相关决议。</w:t>
      </w:r>
    </w:p>
    <w:p w14:paraId="5B2B315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公司员工持股计划应当经出席会议的股东所持表决权的半数以上通过。</w:t>
      </w:r>
    </w:p>
    <w:p w14:paraId="2311464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员工持股计划拟选任的资产管理机构为公司股东或股东关联人的，相关主体应当在股东会表决时回避；员工持股计划涉及相关股东的，相关股东应当回避表决。</w:t>
      </w:r>
    </w:p>
    <w:p w14:paraId="68C2D46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公司员工持股计划经公司股东会审议通过后，公司应当及时公告股东会决议，并在本所网站披露经审议通过的员工持股计划全文。</w:t>
      </w:r>
    </w:p>
    <w:p w14:paraId="155C85B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6.6.8 </w:t>
      </w:r>
      <w:r>
        <w:rPr>
          <w:rFonts w:ascii="仿宋_GB2312" w:eastAsia="仿宋_GB2312" w:hAnsi="仿宋_GB2312" w:cs="Times New Roman"/>
          <w:color w:val="000000"/>
          <w:kern w:val="0"/>
          <w:sz w:val="30"/>
          <w:szCs w:val="30"/>
        </w:rPr>
        <w:t>上市公司变更、终止员工持股计划，应当经持有人会议通过后，由公司董事会提交股东会审议通过。</w:t>
      </w:r>
    </w:p>
    <w:p w14:paraId="1982535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公司应当按照分阶段披露原则，及时披露前述事项及相关决议。</w:t>
      </w:r>
    </w:p>
    <w:p w14:paraId="37C4CBC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6.6.9 </w:t>
      </w:r>
      <w:r>
        <w:rPr>
          <w:rFonts w:ascii="仿宋_GB2312" w:eastAsia="仿宋_GB2312" w:hAnsi="仿宋_GB2312" w:cs="Times New Roman"/>
          <w:color w:val="000000"/>
          <w:kern w:val="0"/>
          <w:sz w:val="30"/>
          <w:szCs w:val="30"/>
        </w:rPr>
        <w:t>国有控股上市公司实施员工持股计划的，应当符合国有资产监督管理机构、财政部等的相关规定。</w:t>
      </w:r>
    </w:p>
    <w:p w14:paraId="13C9BB6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6.6.10 </w:t>
      </w:r>
      <w:r>
        <w:rPr>
          <w:rFonts w:ascii="仿宋_GB2312" w:eastAsia="仿宋_GB2312" w:hAnsi="仿宋_GB2312" w:cs="Times New Roman"/>
          <w:color w:val="000000"/>
          <w:kern w:val="0"/>
          <w:sz w:val="30"/>
          <w:szCs w:val="30"/>
        </w:rPr>
        <w:t>上市公司应当召开员工持股计划持有人会议，明确员工持股计划实施的具体事项，并及时披露会议的召开情况及相关决议。</w:t>
      </w:r>
    </w:p>
    <w:p w14:paraId="3D28184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公司未按照既定安排实施员工持股计划的，应当及时披露具体原因。</w:t>
      </w:r>
    </w:p>
    <w:p w14:paraId="4638CAF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6.6.11 </w:t>
      </w:r>
      <w:r>
        <w:rPr>
          <w:rFonts w:ascii="仿宋_GB2312" w:eastAsia="仿宋_GB2312" w:hAnsi="仿宋_GB2312" w:cs="Times New Roman"/>
          <w:color w:val="000000"/>
          <w:kern w:val="0"/>
          <w:sz w:val="30"/>
          <w:szCs w:val="30"/>
        </w:rPr>
        <w:t>上市公司采取二级市场购买方式实施员工持股计划的，公司明确的员工持股计划管理方或委托的资产管理机构应当在股东会审议通过员工持股计划后</w:t>
      </w:r>
      <w:r>
        <w:rPr>
          <w:rFonts w:ascii="仿宋_GB2312" w:eastAsia="仿宋_GB2312" w:hAnsi="仿宋_GB2312" w:cs="Times New Roman"/>
          <w:color w:val="000000"/>
          <w:kern w:val="0"/>
          <w:sz w:val="30"/>
          <w:szCs w:val="30"/>
        </w:rPr>
        <w:t>6</w:t>
      </w:r>
      <w:r>
        <w:rPr>
          <w:rFonts w:ascii="仿宋_GB2312" w:eastAsia="仿宋_GB2312" w:hAnsi="仿宋_GB2312" w:cs="Times New Roman"/>
          <w:color w:val="000000"/>
          <w:kern w:val="0"/>
          <w:sz w:val="30"/>
          <w:szCs w:val="30"/>
        </w:rPr>
        <w:t>个月内，根据员工持股计划的安排，完成标的股票的购买。</w:t>
      </w:r>
    </w:p>
    <w:p w14:paraId="0BCF37C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公司应当每月公告</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次购买股票的时间、数量、价格、方式等具体情况。</w:t>
      </w:r>
    </w:p>
    <w:p w14:paraId="279BA32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6.6.12 </w:t>
      </w:r>
      <w:r>
        <w:rPr>
          <w:rFonts w:ascii="仿宋_GB2312" w:eastAsia="仿宋_GB2312" w:hAnsi="仿宋_GB2312" w:cs="Times New Roman"/>
          <w:color w:val="000000"/>
          <w:kern w:val="0"/>
          <w:sz w:val="30"/>
          <w:szCs w:val="30"/>
        </w:rPr>
        <w:t>上市公司采用回购、向特定对象发行、股东自愿赠与及法律法规允许的方式实施员工持股计划，应当按照法律法规及本所相关规定及时履行信息披露义务。</w:t>
      </w:r>
    </w:p>
    <w:p w14:paraId="18CF3BE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6.6.13 </w:t>
      </w:r>
      <w:r>
        <w:rPr>
          <w:rFonts w:ascii="仿宋_GB2312" w:eastAsia="仿宋_GB2312" w:hAnsi="仿宋_GB2312" w:cs="Times New Roman"/>
          <w:color w:val="000000"/>
          <w:kern w:val="0"/>
          <w:sz w:val="30"/>
          <w:szCs w:val="30"/>
        </w:rPr>
        <w:t>上市公司已完成标的股票的购买或将标的股票过户至员工持股计划名下后，应当及时披露获得标的股票的时间、数量、比例等情况。</w:t>
      </w:r>
    </w:p>
    <w:p w14:paraId="6138F45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6.6.14 </w:t>
      </w:r>
      <w:r>
        <w:rPr>
          <w:rFonts w:ascii="仿宋_GB2312" w:eastAsia="仿宋_GB2312" w:hAnsi="仿宋_GB2312" w:cs="Times New Roman"/>
          <w:color w:val="000000"/>
          <w:kern w:val="0"/>
          <w:sz w:val="30"/>
          <w:szCs w:val="30"/>
        </w:rPr>
        <w:t>上市公司员工持股计划所持股份发生权益变动的，应当按照法律法规及本所相关规定履行信息披露义务。</w:t>
      </w:r>
    </w:p>
    <w:p w14:paraId="6103748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员工参与员工持股计划所获公司股份权益，应当与员工通过其他方式拥有的公司股份权益合并计算，按照法律法规及本所相关规定履行信息披露义务。</w:t>
      </w:r>
    </w:p>
    <w:p w14:paraId="5C99D8E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6.6.15 </w:t>
      </w:r>
      <w:r>
        <w:rPr>
          <w:rFonts w:ascii="仿宋_GB2312" w:eastAsia="仿宋_GB2312" w:hAnsi="仿宋_GB2312" w:cs="Times New Roman"/>
          <w:color w:val="000000"/>
          <w:kern w:val="0"/>
          <w:sz w:val="30"/>
          <w:szCs w:val="30"/>
        </w:rPr>
        <w:t>上市公司员工持股计划最低持股期限（锁定期）届满后已全部卖出相关股票的，应当及时披露。</w:t>
      </w:r>
    </w:p>
    <w:p w14:paraId="1522CD7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6.6.16 </w:t>
      </w:r>
      <w:r>
        <w:rPr>
          <w:rFonts w:ascii="仿宋_GB2312" w:eastAsia="仿宋_GB2312" w:hAnsi="仿宋_GB2312" w:cs="Times New Roman"/>
          <w:color w:val="000000"/>
          <w:kern w:val="0"/>
          <w:sz w:val="30"/>
          <w:szCs w:val="30"/>
        </w:rPr>
        <w:t>上市公司应当在员工持股计划届满前</w:t>
      </w:r>
      <w:r>
        <w:rPr>
          <w:rFonts w:ascii="仿宋_GB2312" w:eastAsia="仿宋_GB2312" w:hAnsi="仿宋_GB2312" w:cs="Times New Roman"/>
          <w:color w:val="000000"/>
          <w:kern w:val="0"/>
          <w:sz w:val="30"/>
          <w:szCs w:val="30"/>
        </w:rPr>
        <w:t>6</w:t>
      </w:r>
      <w:r>
        <w:rPr>
          <w:rFonts w:ascii="仿宋_GB2312" w:eastAsia="仿宋_GB2312" w:hAnsi="仿宋_GB2312" w:cs="Times New Roman"/>
          <w:color w:val="000000"/>
          <w:kern w:val="0"/>
          <w:sz w:val="30"/>
          <w:szCs w:val="30"/>
        </w:rPr>
        <w:t>个月公告到期计划持有的股票数量以及占公司股本总额的比例。</w:t>
      </w:r>
    </w:p>
    <w:p w14:paraId="7330326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6.6.17 </w:t>
      </w:r>
      <w:r>
        <w:rPr>
          <w:rFonts w:ascii="仿宋_GB2312" w:eastAsia="仿宋_GB2312" w:hAnsi="仿宋_GB2312" w:cs="Times New Roman"/>
          <w:color w:val="000000"/>
          <w:kern w:val="0"/>
          <w:sz w:val="30"/>
          <w:szCs w:val="30"/>
        </w:rPr>
        <w:t>上市公司员工持股计划存续期限届满后继续展期的，应当履行相应的决策程序并及时披露。</w:t>
      </w:r>
    </w:p>
    <w:p w14:paraId="1B09944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6.6.18 </w:t>
      </w:r>
      <w:r>
        <w:rPr>
          <w:rFonts w:ascii="仿宋_GB2312" w:eastAsia="仿宋_GB2312" w:hAnsi="仿宋_GB2312" w:cs="Times New Roman"/>
          <w:color w:val="000000"/>
          <w:kern w:val="0"/>
          <w:sz w:val="30"/>
          <w:szCs w:val="30"/>
        </w:rPr>
        <w:t>上市公司应当在年度报告、半年度报告中披露报告期内员工持股计划的实施情况：</w:t>
      </w:r>
    </w:p>
    <w:p w14:paraId="5989FD9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（一）报告期内持股员工的范围、人数及其变更情况；</w:t>
      </w:r>
    </w:p>
    <w:p w14:paraId="1DD2AAF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（二）实施员工持股计划的资金来源；</w:t>
      </w:r>
    </w:p>
    <w:p w14:paraId="35F51A5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（三）报告期内员工持股计划持有的股票总额及占上市公司股本总额的比例；</w:t>
      </w:r>
    </w:p>
    <w:p w14:paraId="17009BA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（四）因员工持股计划持有人处分权利引起的股份权益变动情况；</w:t>
      </w:r>
    </w:p>
    <w:p w14:paraId="0D602EE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（五）资产管理机构的选任及变更情况；</w:t>
      </w:r>
    </w:p>
    <w:p w14:paraId="3DF460E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（六）其他应当披露的事项。</w:t>
      </w:r>
    </w:p>
    <w:p w14:paraId="633784D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6.6.19 </w:t>
      </w:r>
      <w:r>
        <w:rPr>
          <w:rFonts w:ascii="仿宋_GB2312" w:eastAsia="仿宋_GB2312" w:hAnsi="仿宋_GB2312" w:cs="Times New Roman"/>
          <w:color w:val="000000"/>
          <w:kern w:val="0"/>
          <w:sz w:val="30"/>
          <w:szCs w:val="30"/>
        </w:rPr>
        <w:t>员工持股计划管理机构基于该计划项下的股份行使股东权利，应当征询员工持股计划持有人的意见，并遵照其意见执行。</w:t>
      </w:r>
    </w:p>
    <w:p w14:paraId="63EF378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6.6.20 </w:t>
      </w:r>
      <w:r>
        <w:rPr>
          <w:rFonts w:ascii="仿宋_GB2312" w:eastAsia="仿宋_GB2312" w:hAnsi="仿宋_GB2312" w:cs="Times New Roman"/>
          <w:color w:val="000000"/>
          <w:kern w:val="0"/>
          <w:sz w:val="30"/>
          <w:szCs w:val="30"/>
        </w:rPr>
        <w:t>上市公司及其董事、高级管理人员或者其他员工，通过设立资产管理计划、信托计划、持股平台等形式实施员工持股计划类似方案的，参照本节相关规定履行信息披露义务。</w:t>
      </w:r>
    </w:p>
    <w:p w14:paraId="6B31AAE0" w14:textId="77777777" w:rsidR="00E63A53" w:rsidRDefault="00E63A53">
      <w:pPr>
        <w:widowControl/>
        <w:shd w:val="clear" w:color="auto" w:fill="FFFFFF"/>
        <w:spacing w:line="560" w:lineRule="exact"/>
        <w:ind w:firstLine="601"/>
        <w:rPr>
          <w:rFonts w:ascii="仿宋_GB2312" w:eastAsia="仿宋_GB2312" w:hAnsi="仿宋_GB2312" w:cs="Times New Roman"/>
          <w:color w:val="000000"/>
          <w:kern w:val="0"/>
          <w:sz w:val="30"/>
          <w:szCs w:val="30"/>
        </w:rPr>
      </w:pPr>
    </w:p>
    <w:p w14:paraId="6B75511A" w14:textId="77777777" w:rsidR="00E63A53" w:rsidRDefault="0086479E">
      <w:pPr>
        <w:pStyle w:val="1"/>
        <w:spacing w:line="560" w:lineRule="exact"/>
        <w:rPr>
          <w:rFonts w:ascii="黑体" w:eastAsia="黑体" w:hAnsi="黑体" w:cs="黑体"/>
          <w:kern w:val="0"/>
        </w:rPr>
      </w:pPr>
      <w:bookmarkStart w:id="36" w:name="__RefHeading___Toc189646157"/>
      <w:bookmarkEnd w:id="36"/>
      <w:r>
        <w:rPr>
          <w:rFonts w:ascii="黑体" w:eastAsia="黑体" w:hAnsi="黑体" w:cs="黑体"/>
          <w:kern w:val="0"/>
        </w:rPr>
        <w:t>第七章</w:t>
      </w:r>
      <w:r>
        <w:rPr>
          <w:rFonts w:ascii="黑体" w:eastAsia="黑体" w:hAnsi="黑体" w:cs="黑体"/>
          <w:kern w:val="0"/>
        </w:rPr>
        <w:t xml:space="preserve"> </w:t>
      </w:r>
      <w:r>
        <w:rPr>
          <w:rFonts w:ascii="黑体" w:eastAsia="黑体" w:hAnsi="黑体" w:cs="黑体"/>
          <w:kern w:val="0"/>
        </w:rPr>
        <w:t>投资者关系管理</w:t>
      </w:r>
    </w:p>
    <w:p w14:paraId="0EB54ADC" w14:textId="77777777" w:rsidR="00E63A53" w:rsidRDefault="0086479E">
      <w:pPr>
        <w:pStyle w:val="2"/>
        <w:spacing w:line="560" w:lineRule="exact"/>
        <w:rPr>
          <w:rFonts w:ascii="仿宋_GB2312" w:hAnsi="仿宋_GB2312"/>
          <w:b w:val="0"/>
          <w:bCs w:val="0"/>
        </w:rPr>
      </w:pPr>
      <w:bookmarkStart w:id="37" w:name="__RefHeading___Toc189646158"/>
      <w:bookmarkEnd w:id="37"/>
      <w:r>
        <w:rPr>
          <w:rFonts w:ascii="仿宋_GB2312" w:hAnsi="仿宋_GB2312"/>
        </w:rPr>
        <w:t>第一节</w:t>
      </w:r>
      <w:r>
        <w:rPr>
          <w:rFonts w:ascii="仿宋_GB2312" w:hAnsi="仿宋_GB2312"/>
        </w:rPr>
        <w:t xml:space="preserve"> </w:t>
      </w:r>
      <w:r>
        <w:rPr>
          <w:rFonts w:ascii="仿宋_GB2312" w:hAnsi="仿宋_GB2312"/>
        </w:rPr>
        <w:t>总体要求</w:t>
      </w:r>
    </w:p>
    <w:p w14:paraId="5C05898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7.1.1 </w:t>
      </w:r>
      <w:r>
        <w:rPr>
          <w:rFonts w:ascii="仿宋_GB2312" w:eastAsia="仿宋_GB2312" w:hAnsi="仿宋_GB2312" w:cs="Times New Roman"/>
          <w:color w:val="000000"/>
          <w:kern w:val="0"/>
          <w:sz w:val="30"/>
          <w:szCs w:val="30"/>
        </w:rPr>
        <w:t>上市公司及其董事、高级管理人员和工作人员开展投资者关系管理工作，应当严格审查向外界传达的信息，遵守法律法规及本所相关规定，体现公平、公正、公开原则，客观、真实、准确、完整地介绍和反映公司的实际状况，不得出现以下情形：</w:t>
      </w:r>
    </w:p>
    <w:p w14:paraId="5B78DA7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（一）透露或泄露尚未公开披露的重大信息；</w:t>
      </w:r>
    </w:p>
    <w:p w14:paraId="46615DA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（二）发布含有虚假或者引人误解的内容，作出夸大性宣传、误导性提示；</w:t>
      </w:r>
    </w:p>
    <w:p w14:paraId="2052640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（三）对公司股票及其衍生品种价格作出预期或者承诺；</w:t>
      </w:r>
    </w:p>
    <w:p w14:paraId="13D509C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（四）从事歧视、轻视等不公平对待中小股东的行为；</w:t>
      </w:r>
    </w:p>
    <w:p w14:paraId="6EE52D4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（五）从事其他违反信息披露规则或者涉嫌操纵证券市场、内幕交易等违法违规行为。</w:t>
      </w:r>
    </w:p>
    <w:p w14:paraId="6907AF2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7.1.2 </w:t>
      </w:r>
      <w:r>
        <w:rPr>
          <w:rFonts w:ascii="仿宋_GB2312" w:eastAsia="仿宋_GB2312" w:hAnsi="仿宋_GB2312" w:cs="Times New Roman"/>
          <w:color w:val="000000"/>
          <w:kern w:val="0"/>
          <w:sz w:val="30"/>
          <w:szCs w:val="30"/>
        </w:rPr>
        <w:t>上市公司应当建立投资者关系管理机制，指定董事会秘书担任投资者关系管理负责人。</w:t>
      </w:r>
    </w:p>
    <w:p w14:paraId="66D820D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7.1.3 </w:t>
      </w:r>
      <w:r>
        <w:rPr>
          <w:rFonts w:ascii="仿宋_GB2312" w:eastAsia="仿宋_GB2312" w:hAnsi="仿宋_GB2312" w:cs="Times New Roman"/>
          <w:color w:val="000000"/>
          <w:kern w:val="0"/>
          <w:sz w:val="30"/>
          <w:szCs w:val="30"/>
        </w:rPr>
        <w:t>上市公司投资者关系管理工作人员应当具备履行职责所必需的专业知识，具有良好的职业素养。公司应当定期对控股股东、实际控制人、董事、高级管理人员及相关人员进行投资者关系管理的系统培训，增强其对相关法律法规、本所相关规定和公司规章制度的理解。</w:t>
      </w:r>
    </w:p>
    <w:p w14:paraId="0C70F3F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7.1.4 </w:t>
      </w:r>
      <w:r>
        <w:rPr>
          <w:rFonts w:ascii="仿宋_GB2312" w:eastAsia="仿宋_GB2312" w:hAnsi="仿宋_GB2312" w:cs="Times New Roman"/>
          <w:color w:val="000000"/>
          <w:kern w:val="0"/>
          <w:sz w:val="30"/>
          <w:szCs w:val="30"/>
        </w:rPr>
        <w:t>上市公司开展投资者关系管理活动，应当以已公开披露信息作为交流内容。</w:t>
      </w:r>
    </w:p>
    <w:p w14:paraId="644BD0A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投资者关系活动中涉及或者可能涉及股价敏感事项、未公开披露的重大信息或者可以推测出未公开披露的重大信息的提问的，公司应当告知投资者关注公司公告，并就信息披露规则进行必要的解释说明。</w:t>
      </w:r>
    </w:p>
    <w:p w14:paraId="4B90578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公司不得以投资者关系管理活动中的交流代替信息披露。公司在投资者关系管理活动中不慎泄露未公开披露的重大信息的，应当立即依法依规发布公告，并采取其他必要措施。</w:t>
      </w:r>
    </w:p>
    <w:p w14:paraId="7B7BC7F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7.1.5 </w:t>
      </w:r>
      <w:r>
        <w:rPr>
          <w:rFonts w:ascii="仿宋_GB2312" w:eastAsia="仿宋_GB2312" w:hAnsi="仿宋_GB2312" w:cs="Times New Roman"/>
          <w:color w:val="000000"/>
          <w:kern w:val="0"/>
          <w:sz w:val="30"/>
          <w:szCs w:val="30"/>
        </w:rPr>
        <w:t>上市公司应当建立投资者关系管理档案，记载投资者关系活动参与人员、时间、地点、交流内容、未公开披露的重大信息泄密的处理过程及责任追究（如有）等情况。</w:t>
      </w:r>
    </w:p>
    <w:p w14:paraId="56B31F5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投资者关系管理档案应当按照投资者关系管理的方式进行分类，将相关记录、现场录音、演示文稿、活动中提供的文档（如有）等文件资料存档并妥善保管，保存期限不得少于</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年。</w:t>
      </w:r>
    </w:p>
    <w:p w14:paraId="30C6AA9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7.1.6 </w:t>
      </w:r>
      <w:r>
        <w:rPr>
          <w:rFonts w:ascii="仿宋_GB2312" w:eastAsia="仿宋_GB2312" w:hAnsi="仿宋_GB2312" w:cs="Times New Roman"/>
          <w:color w:val="000000"/>
          <w:kern w:val="0"/>
          <w:sz w:val="30"/>
          <w:szCs w:val="30"/>
        </w:rPr>
        <w:t>上市公司应当在定期报告中公布公司网址和咨询电话号码。当网址或者咨询电话号码发生变更后，公司应当及时进行公告。</w:t>
      </w:r>
    </w:p>
    <w:p w14:paraId="508C50F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公司应当保证咨询电话、传真和电子信箱等对外联系渠道畅通，确保咨询电话在工作时间有专人接听，并通过有效形式及时向投资者答复和反馈相关信息。</w:t>
      </w:r>
    </w:p>
    <w:p w14:paraId="320A8D8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7.1.7 </w:t>
      </w:r>
      <w:r>
        <w:rPr>
          <w:rFonts w:ascii="仿宋_GB2312" w:eastAsia="仿宋_GB2312" w:hAnsi="仿宋_GB2312" w:cs="Times New Roman"/>
          <w:color w:val="000000"/>
          <w:kern w:val="0"/>
          <w:sz w:val="30"/>
          <w:szCs w:val="30"/>
        </w:rPr>
        <w:t>上市公司应当建立、健全投资者关系管理活动相关制度及程序，保证信息披露的公平性：</w:t>
      </w:r>
    </w:p>
    <w:p w14:paraId="59E3B18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（一）公司应当制定接待和推广制度，内容应当至少包括接待和推广的组织安排、活动内容安排、人员安排、禁止擅自披露、透露或者泄露未公开重大信息的规定等；</w:t>
      </w:r>
    </w:p>
    <w:p w14:paraId="0F1D96A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14:paraId="7D2A4B8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（三）公司应当公开投资者关系管理活动相关制度。</w:t>
      </w:r>
    </w:p>
    <w:p w14:paraId="5A9F79D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7.1.8 </w:t>
      </w:r>
      <w:r>
        <w:rPr>
          <w:rFonts w:ascii="仿宋_GB2312" w:eastAsia="仿宋_GB2312" w:hAnsi="仿宋_GB2312" w:cs="Times New Roman"/>
          <w:color w:val="000000"/>
          <w:kern w:val="0"/>
          <w:sz w:val="30"/>
          <w:szCs w:val="30"/>
        </w:rPr>
        <w:t>保荐人及其保荐代表人、财务顾问及其主办人对上市公司公平信息披露履行持续督导义务，督促公司和相关信息披露义务人严格执行公平信息披露相关制度，发现公司及相关主体存在违反本指引规定的，应当立即向本所报告并督促公司采取相应措施。</w:t>
      </w:r>
    </w:p>
    <w:p w14:paraId="33120F3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7.1.9 </w:t>
      </w:r>
      <w:bookmarkStart w:id="38" w:name="OLE_LINK6"/>
      <w:r>
        <w:rPr>
          <w:rFonts w:ascii="仿宋_GB2312" w:eastAsia="仿宋_GB2312" w:hAnsi="仿宋_GB2312" w:cs="Times New Roman"/>
          <w:color w:val="000000"/>
          <w:kern w:val="0"/>
          <w:sz w:val="30"/>
          <w:szCs w:val="30"/>
        </w:rPr>
        <w:t>上市公司应当树立回报股东意识，采取措施保护投资者特别是中小投资者利益，做好投资者关系管理，推动上市公司投资价值合理反映上市公司质量。</w:t>
      </w:r>
    </w:p>
    <w:p w14:paraId="56DD755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仿宋_GB2312"/>
          <w:color w:val="000000"/>
          <w:kern w:val="0"/>
          <w:sz w:val="30"/>
          <w:szCs w:val="30"/>
        </w:rPr>
        <w:t>“</w:t>
      </w:r>
      <w:r>
        <w:rPr>
          <w:rFonts w:ascii="仿宋_GB2312" w:eastAsia="仿宋_GB2312" w:hAnsi="仿宋_GB2312" w:cs="Times New Roman"/>
          <w:color w:val="000000"/>
          <w:kern w:val="0"/>
          <w:sz w:val="30"/>
          <w:szCs w:val="30"/>
        </w:rPr>
        <w:t>中证</w:t>
      </w:r>
      <w:r>
        <w:rPr>
          <w:rFonts w:ascii="仿宋_GB2312" w:eastAsia="仿宋_GB2312" w:hAnsi="仿宋_GB2312" w:cs="Times New Roman"/>
          <w:color w:val="000000"/>
          <w:kern w:val="0"/>
          <w:sz w:val="30"/>
          <w:szCs w:val="30"/>
        </w:rPr>
        <w:t>A500</w:t>
      </w:r>
      <w:r>
        <w:rPr>
          <w:rFonts w:ascii="仿宋_GB2312" w:eastAsia="仿宋_GB2312" w:hAnsi="仿宋_GB2312" w:cs="Times New Roman"/>
          <w:color w:val="000000"/>
          <w:kern w:val="0"/>
          <w:sz w:val="30"/>
          <w:szCs w:val="30"/>
        </w:rPr>
        <w:t>指数样本公司</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沪深</w:t>
      </w:r>
      <w:r>
        <w:rPr>
          <w:rFonts w:ascii="仿宋_GB2312" w:eastAsia="仿宋_GB2312" w:hAnsi="仿宋_GB2312" w:cs="Times New Roman"/>
          <w:color w:val="000000"/>
          <w:kern w:val="0"/>
          <w:sz w:val="30"/>
          <w:szCs w:val="30"/>
        </w:rPr>
        <w:t>300</w:t>
      </w:r>
      <w:r>
        <w:rPr>
          <w:rFonts w:ascii="仿宋_GB2312" w:eastAsia="仿宋_GB2312" w:hAnsi="仿宋_GB2312" w:cs="Times New Roman"/>
          <w:color w:val="000000"/>
          <w:kern w:val="0"/>
          <w:sz w:val="30"/>
          <w:szCs w:val="30"/>
        </w:rPr>
        <w:t>指数样本公司</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应当制定上市公司市值管理制度，经董事会审议后披露市值管理制度的制定情况。</w:t>
      </w:r>
    </w:p>
    <w:p w14:paraId="08EC2AD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公司应当在每个季度最后一个交易日，确认公司是否属于长期破净公司。长期破净公司应当制定上市公司估值提升计划，在该季度结束之日起</w:t>
      </w:r>
      <w:r>
        <w:rPr>
          <w:rFonts w:ascii="仿宋_GB2312" w:eastAsia="仿宋_GB2312" w:hAnsi="仿宋_GB2312" w:cs="Times New Roman"/>
          <w:color w:val="000000"/>
          <w:kern w:val="0"/>
          <w:sz w:val="30"/>
          <w:szCs w:val="30"/>
        </w:rPr>
        <w:t>2</w:t>
      </w:r>
      <w:r>
        <w:rPr>
          <w:rFonts w:ascii="仿宋_GB2312" w:eastAsia="仿宋_GB2312" w:hAnsi="仿宋_GB2312" w:cs="Times New Roman"/>
          <w:color w:val="000000"/>
          <w:kern w:val="0"/>
          <w:sz w:val="30"/>
          <w:szCs w:val="30"/>
        </w:rPr>
        <w:t>个月内，经董事会审议后披露。已披露估值提升计划的，在计划到期前无需再次披露，经董事会评估后需要完善的除外。</w:t>
      </w:r>
    </w:p>
    <w:p w14:paraId="6734E4A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前款所称长期破净公司是指股票连续</w:t>
      </w:r>
      <w:r>
        <w:rPr>
          <w:rFonts w:ascii="仿宋_GB2312" w:eastAsia="仿宋_GB2312" w:hAnsi="仿宋_GB2312" w:cs="Times New Roman"/>
          <w:color w:val="000000"/>
          <w:kern w:val="0"/>
          <w:sz w:val="30"/>
          <w:szCs w:val="30"/>
        </w:rPr>
        <w:t>12</w:t>
      </w:r>
      <w:r>
        <w:rPr>
          <w:rFonts w:ascii="仿宋_GB2312" w:eastAsia="仿宋_GB2312" w:hAnsi="仿宋_GB2312" w:cs="Times New Roman"/>
          <w:color w:val="000000"/>
          <w:kern w:val="0"/>
          <w:sz w:val="30"/>
          <w:szCs w:val="30"/>
        </w:rPr>
        <w:t>个月每个交易日的收盘价均低于其最近一个会计年度经审计的每股净资产的上市公司。判断是否触及长期破净情形时，以公司股票收盘价与当日已披露的最近一个会计年度经审计的每股净资产进行比较。</w:t>
      </w:r>
    </w:p>
    <w:p w14:paraId="7333E2DB" w14:textId="77777777" w:rsidR="00E63A53" w:rsidRDefault="0086479E">
      <w:pPr>
        <w:pStyle w:val="2"/>
        <w:spacing w:line="560" w:lineRule="exact"/>
        <w:rPr>
          <w:rFonts w:ascii="仿宋_GB2312" w:hAnsi="仿宋_GB2312"/>
        </w:rPr>
      </w:pPr>
      <w:bookmarkStart w:id="39" w:name="__RefHeading___Toc189646159"/>
      <w:bookmarkEnd w:id="38"/>
      <w:bookmarkEnd w:id="39"/>
      <w:r>
        <w:rPr>
          <w:rFonts w:ascii="仿宋_GB2312" w:hAnsi="仿宋_GB2312"/>
        </w:rPr>
        <w:t>第二节</w:t>
      </w:r>
      <w:r>
        <w:rPr>
          <w:rFonts w:ascii="仿宋_GB2312" w:hAnsi="仿宋_GB2312"/>
        </w:rPr>
        <w:t xml:space="preserve"> </w:t>
      </w:r>
      <w:r>
        <w:rPr>
          <w:rFonts w:ascii="仿宋_GB2312" w:hAnsi="仿宋_GB2312"/>
        </w:rPr>
        <w:t>投资者关系管理的形式和要求</w:t>
      </w:r>
    </w:p>
    <w:p w14:paraId="2892DAC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7.2.1 </w:t>
      </w:r>
      <w:r>
        <w:rPr>
          <w:rFonts w:ascii="仿宋_GB2312" w:eastAsia="仿宋_GB2312" w:hAnsi="仿宋_GB2312" w:cs="Times New Roman"/>
          <w:color w:val="000000"/>
          <w:kern w:val="0"/>
          <w:sz w:val="30"/>
          <w:szCs w:val="30"/>
        </w:rPr>
        <w:t>上市公司可以通过公司官方网站、本所网站和上证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互动平台、新媒体平台、电话、传真、邮箱、投资者教育基地等方式，采取股东会、投资者说明会、路演、投资者调研、证券分析师调研等形式，建立与投资者的重大事件沟通机制。</w:t>
      </w:r>
    </w:p>
    <w:p w14:paraId="24DEE6D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7.2.2 </w:t>
      </w:r>
      <w:r>
        <w:rPr>
          <w:rFonts w:ascii="仿宋_GB2312" w:eastAsia="仿宋_GB2312" w:hAnsi="仿宋_GB2312" w:cs="Times New Roman"/>
          <w:color w:val="000000"/>
          <w:kern w:val="0"/>
          <w:sz w:val="30"/>
          <w:szCs w:val="30"/>
        </w:rPr>
        <w:t>上市公司可以在官方网站设立投资者关系管理专栏，用于发布和更新投资者关系管理工作相关信息。</w:t>
      </w:r>
    </w:p>
    <w:p w14:paraId="164BBAC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7.2.3 </w:t>
      </w:r>
      <w:r>
        <w:rPr>
          <w:rFonts w:ascii="仿宋_GB2312" w:eastAsia="仿宋_GB2312" w:hAnsi="仿宋_GB2312" w:cs="Times New Roman"/>
          <w:color w:val="000000"/>
          <w:kern w:val="0"/>
          <w:sz w:val="30"/>
          <w:szCs w:val="30"/>
        </w:rPr>
        <w:t>上市公司应当为中小股东、机构投资者到公司现场参观、座谈沟通提供便利，合理、妥善地安排活动过程，做好信息隔离，不得使来访者接触到未公开披露的重大信息。</w:t>
      </w:r>
    </w:p>
    <w:p w14:paraId="724A106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7.2.4 </w:t>
      </w:r>
      <w:r>
        <w:rPr>
          <w:rFonts w:ascii="仿宋_GB2312" w:eastAsia="仿宋_GB2312" w:hAnsi="仿宋_GB2312" w:cs="Times New Roman"/>
          <w:color w:val="000000"/>
          <w:kern w:val="0"/>
          <w:sz w:val="30"/>
          <w:szCs w:val="30"/>
        </w:rPr>
        <w:t>上市公司应当切实履行投资者投诉处理的首要责任，建立健全投诉处理机制，依法回应、妥善处理投资者诉求。</w:t>
      </w:r>
    </w:p>
    <w:p w14:paraId="1E63452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7.2.5 </w:t>
      </w:r>
      <w:r>
        <w:rPr>
          <w:rFonts w:ascii="仿宋_GB2312" w:eastAsia="仿宋_GB2312" w:hAnsi="仿宋_GB2312" w:cs="Times New Roman"/>
          <w:color w:val="000000"/>
          <w:kern w:val="0"/>
          <w:sz w:val="30"/>
          <w:szCs w:val="30"/>
        </w:rPr>
        <w:t>上市公司应当主动关注上证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互动平台收集的信息以及其他媒体关于本公司的报道，充分重视并依法履行有关本公司的媒体报道信息引发或者可能引发的信息披露义务。</w:t>
      </w:r>
    </w:p>
    <w:p w14:paraId="616018C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7.2.6 </w:t>
      </w:r>
      <w:r>
        <w:rPr>
          <w:rFonts w:ascii="仿宋_GB2312" w:eastAsia="仿宋_GB2312" w:hAnsi="仿宋_GB2312" w:cs="Times New Roman"/>
          <w:color w:val="000000"/>
          <w:kern w:val="0"/>
          <w:sz w:val="30"/>
          <w:szCs w:val="30"/>
        </w:rPr>
        <w:t>上市公司应当通过上证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上市公司发布</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栏目尽快汇总发布投资者说明会、证券分析师调研、路演等投资者关系活动记录。活动记录至少应当包括以下内容：</w:t>
      </w:r>
    </w:p>
    <w:p w14:paraId="3EA31B3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（一）活动参与人员、时间、地点、形式；</w:t>
      </w:r>
    </w:p>
    <w:p w14:paraId="12585BD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（二）交流内容及具体问答记录；</w:t>
      </w:r>
    </w:p>
    <w:p w14:paraId="62C8CDF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（三）关于本次活动是否涉及应当披露重大信息的说明；</w:t>
      </w:r>
    </w:p>
    <w:p w14:paraId="4C91EAF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（四）活动过程中所使用的演示文稿、提供的文档等附件（如有）；</w:t>
      </w:r>
    </w:p>
    <w:p w14:paraId="14F02A6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（五）本所要求的其他内容。</w:t>
      </w:r>
    </w:p>
    <w:p w14:paraId="5C985483" w14:textId="77777777" w:rsidR="00E63A53" w:rsidRDefault="0086479E">
      <w:pPr>
        <w:pStyle w:val="2"/>
        <w:spacing w:line="560" w:lineRule="exact"/>
        <w:rPr>
          <w:rFonts w:ascii="仿宋_GB2312" w:hAnsi="仿宋_GB2312"/>
        </w:rPr>
      </w:pPr>
      <w:bookmarkStart w:id="40" w:name="__RefHeading___Toc189646160"/>
      <w:bookmarkEnd w:id="40"/>
      <w:r>
        <w:rPr>
          <w:rFonts w:ascii="仿宋_GB2312" w:hAnsi="仿宋_GB2312"/>
        </w:rPr>
        <w:t>第三节</w:t>
      </w:r>
      <w:r>
        <w:rPr>
          <w:rFonts w:ascii="仿宋_GB2312" w:hAnsi="仿宋_GB2312"/>
        </w:rPr>
        <w:t xml:space="preserve"> </w:t>
      </w:r>
      <w:r>
        <w:rPr>
          <w:rFonts w:ascii="仿宋_GB2312" w:hAnsi="仿宋_GB2312"/>
        </w:rPr>
        <w:t>投资者说明会</w:t>
      </w:r>
    </w:p>
    <w:p w14:paraId="5AEF194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7.3.1 </w:t>
      </w:r>
      <w:r>
        <w:rPr>
          <w:rFonts w:ascii="仿宋_GB2312" w:eastAsia="仿宋_GB2312" w:hAnsi="仿宋_GB2312" w:cs="Times New Roman"/>
          <w:color w:val="000000"/>
          <w:kern w:val="0"/>
          <w:sz w:val="30"/>
          <w:szCs w:val="30"/>
        </w:rPr>
        <w:t>上市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14:paraId="21A9A40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公司应当在投资者说明会召开前以及召开期间为投资者开通提问渠道，做好投资者提问征集工作，并在说明会上对投资者关注的问题予以答复。</w:t>
      </w:r>
    </w:p>
    <w:p w14:paraId="0406048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7.3.2 </w:t>
      </w:r>
      <w:r>
        <w:rPr>
          <w:rFonts w:ascii="仿宋_GB2312" w:eastAsia="仿宋_GB2312" w:hAnsi="仿宋_GB2312" w:cs="Times New Roman"/>
          <w:color w:val="000000"/>
          <w:kern w:val="0"/>
          <w:sz w:val="30"/>
          <w:szCs w:val="30"/>
        </w:rPr>
        <w:t>参与投资者说明会的上市公司人员应当包括公司董事长（或者总经理）、财务负责人、至少一名独立董事、董事会秘书。</w:t>
      </w:r>
    </w:p>
    <w:p w14:paraId="75E83EB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公司董事会秘书为投资者说明会的具体负责人，具体负责制定和实施召开投资者说明会的工作方案。</w:t>
      </w:r>
    </w:p>
    <w:p w14:paraId="69BA57C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7.3.3 </w:t>
      </w:r>
      <w:r>
        <w:rPr>
          <w:rFonts w:ascii="仿宋_GB2312" w:eastAsia="仿宋_GB2312" w:hAnsi="仿宋_GB2312" w:cs="Times New Roman"/>
          <w:color w:val="000000"/>
          <w:kern w:val="0"/>
          <w:sz w:val="30"/>
          <w:szCs w:val="30"/>
        </w:rPr>
        <w:t>除依法履行信息披露义务外，上市公司应当积极召开投资者说明会，向投资者介绍情况、回答问题、听取建议。存在下列情形的，公司应当按照有关规定召开投资者说明会：</w:t>
      </w:r>
    </w:p>
    <w:p w14:paraId="2CC7609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（一）公司当年现金分红水平未达相关规定，需要说明原因的；</w:t>
      </w:r>
    </w:p>
    <w:p w14:paraId="77D04F4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（二）公司在披露重组预案或重组报告书后终止重组的；</w:t>
      </w:r>
    </w:p>
    <w:p w14:paraId="0D7E1DE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（三）公司证券交易出现相关规则规定的异常波动，公司核查后发现存在未披露重大事件的；</w:t>
      </w:r>
    </w:p>
    <w:p w14:paraId="3A4DE8E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（四）公司相关重大事件受到市场高度关注或者质疑的；</w:t>
      </w:r>
    </w:p>
    <w:p w14:paraId="59EDCD4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（五）公司在年度报告披露后按照中国证监会和本所相关要求应当召开年度报告业绩说明会的；</w:t>
      </w:r>
    </w:p>
    <w:p w14:paraId="12E8D5F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（六）其他按照中国证监会、本所相关要求应当召开投资者说明会的情形。</w:t>
      </w:r>
    </w:p>
    <w:p w14:paraId="09652EE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7.3.4 </w:t>
      </w:r>
      <w:r>
        <w:rPr>
          <w:rFonts w:ascii="仿宋_GB2312" w:eastAsia="仿宋_GB2312" w:hAnsi="仿宋_GB2312" w:cs="Times New Roman"/>
          <w:color w:val="000000"/>
          <w:kern w:val="0"/>
          <w:sz w:val="30"/>
          <w:szCs w:val="30"/>
        </w:rPr>
        <w:t>上市公司应当积极在定期报告披露后召开业绩说明会，对公司所处行业状况、发展战略、生产经营、财务状况、</w:t>
      </w:r>
      <w:r>
        <w:rPr>
          <w:rFonts w:ascii="仿宋_GB2312" w:eastAsia="仿宋_GB2312" w:hAnsi="仿宋_GB2312" w:cs="Times New Roman"/>
          <w:color w:val="000000"/>
          <w:kern w:val="0"/>
          <w:sz w:val="30"/>
          <w:szCs w:val="30"/>
        </w:rPr>
        <w:lastRenderedPageBreak/>
        <w:t>募集资金管理与使用情况、存在风险与困难等投资者关心的内容进行说明，帮助投资者了解公司情况。</w:t>
      </w:r>
    </w:p>
    <w:p w14:paraId="09C573B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年度业绩说明会召开时，</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中证</w:t>
      </w:r>
      <w:r>
        <w:rPr>
          <w:rFonts w:ascii="仿宋_GB2312" w:eastAsia="仿宋_GB2312" w:hAnsi="仿宋_GB2312" w:cs="Times New Roman"/>
          <w:color w:val="000000"/>
          <w:kern w:val="0"/>
          <w:sz w:val="30"/>
          <w:szCs w:val="30"/>
        </w:rPr>
        <w:t>A500</w:t>
      </w:r>
      <w:r>
        <w:rPr>
          <w:rFonts w:ascii="仿宋_GB2312" w:eastAsia="仿宋_GB2312" w:hAnsi="仿宋_GB2312" w:cs="Times New Roman"/>
          <w:color w:val="000000"/>
          <w:kern w:val="0"/>
          <w:sz w:val="30"/>
          <w:szCs w:val="30"/>
        </w:rPr>
        <w:t>指数样本公司</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沪深</w:t>
      </w:r>
      <w:r>
        <w:rPr>
          <w:rFonts w:ascii="仿宋_GB2312" w:eastAsia="仿宋_GB2312" w:hAnsi="仿宋_GB2312" w:cs="Times New Roman"/>
          <w:color w:val="000000"/>
          <w:kern w:val="0"/>
          <w:sz w:val="30"/>
          <w:szCs w:val="30"/>
        </w:rPr>
        <w:t>300</w:t>
      </w:r>
      <w:r>
        <w:rPr>
          <w:rFonts w:ascii="仿宋_GB2312" w:eastAsia="仿宋_GB2312" w:hAnsi="仿宋_GB2312" w:cs="Times New Roman"/>
          <w:color w:val="000000"/>
          <w:kern w:val="0"/>
          <w:sz w:val="30"/>
          <w:szCs w:val="30"/>
        </w:rPr>
        <w:t>指数样本公司</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应当就市值管理制度执行情况进行专项说明，市净率低于所在行业平均水平的长期破净公司应当就估值提升计划执行情况进行专项说明。</w:t>
      </w:r>
    </w:p>
    <w:p w14:paraId="76F6045B" w14:textId="77777777" w:rsidR="00E63A53" w:rsidRDefault="0086479E">
      <w:pPr>
        <w:pStyle w:val="2"/>
        <w:spacing w:line="560" w:lineRule="exact"/>
        <w:rPr>
          <w:rFonts w:ascii="仿宋_GB2312" w:hAnsi="仿宋_GB2312"/>
        </w:rPr>
      </w:pPr>
      <w:bookmarkStart w:id="41" w:name="__RefHeading___Toc189646161"/>
      <w:bookmarkEnd w:id="41"/>
      <w:r>
        <w:rPr>
          <w:rFonts w:ascii="仿宋_GB2312" w:hAnsi="仿宋_GB2312"/>
        </w:rPr>
        <w:t>第四节</w:t>
      </w:r>
      <w:r>
        <w:rPr>
          <w:rFonts w:ascii="仿宋_GB2312" w:hAnsi="仿宋_GB2312"/>
        </w:rPr>
        <w:t xml:space="preserve"> </w:t>
      </w:r>
      <w:r>
        <w:rPr>
          <w:rFonts w:ascii="仿宋_GB2312" w:hAnsi="仿宋_GB2312"/>
        </w:rPr>
        <w:t>上市公司接受调研</w:t>
      </w:r>
    </w:p>
    <w:p w14:paraId="57120A1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7.4.1 </w:t>
      </w:r>
      <w:r>
        <w:rPr>
          <w:rFonts w:ascii="仿宋_GB2312" w:eastAsia="仿宋_GB2312" w:hAnsi="仿宋_GB2312" w:cs="Times New Roman"/>
          <w:color w:val="000000"/>
          <w:kern w:val="0"/>
          <w:sz w:val="30"/>
          <w:szCs w:val="30"/>
        </w:rPr>
        <w:t>上市公司接受从事证券分析、咨询及其他证券服务业的机构及个人、从事证券投资的机构及个人（以下简称调研机构及个人）的调研时，应当妥善开展相关接待工作，并按规定履行相应的信息披露义务。</w:t>
      </w:r>
    </w:p>
    <w:p w14:paraId="6A194DD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7.4.2 </w:t>
      </w:r>
      <w:r>
        <w:rPr>
          <w:rFonts w:ascii="仿宋_GB2312" w:eastAsia="仿宋_GB2312" w:hAnsi="仿宋_GB2312" w:cs="Times New Roman"/>
          <w:color w:val="000000"/>
          <w:kern w:val="0"/>
          <w:sz w:val="30"/>
          <w:szCs w:val="30"/>
        </w:rPr>
        <w:t>上市公司、调研机构及个人不得利用调研活动从事市场操纵、内幕交易或者其他违法违规行为。</w:t>
      </w:r>
    </w:p>
    <w:p w14:paraId="67CC5A9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7.4.3 </w:t>
      </w:r>
      <w:r>
        <w:rPr>
          <w:rFonts w:ascii="仿宋_GB2312" w:eastAsia="仿宋_GB2312" w:hAnsi="仿宋_GB2312" w:cs="Times New Roman"/>
          <w:color w:val="000000"/>
          <w:kern w:val="0"/>
          <w:sz w:val="30"/>
          <w:szCs w:val="30"/>
        </w:rPr>
        <w:t>上市公司控股股东、实际控制人、董事、高级管理人员及其他员工在接受调研前，应当知会董事会秘书，原则上董事会秘书应当全程参加调研。</w:t>
      </w:r>
    </w:p>
    <w:p w14:paraId="25BC4E1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7.4.4 </w:t>
      </w:r>
      <w:r>
        <w:rPr>
          <w:rFonts w:ascii="仿宋_GB2312" w:eastAsia="仿宋_GB2312" w:hAnsi="仿宋_GB2312" w:cs="Times New Roman"/>
          <w:color w:val="000000"/>
          <w:kern w:val="0"/>
          <w:sz w:val="30"/>
          <w:szCs w:val="30"/>
        </w:rPr>
        <w:t>上市公司与调研机构及个人进行直接沟通的，除应邀参加证券公司研究所等机构举办的投资策略分析会等情形外，还应当要求调研机构及个人出具单位证明和身份证等资料，并要求与其签署承诺书。</w:t>
      </w:r>
    </w:p>
    <w:p w14:paraId="440D80A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承诺书至少应当包括下列内容：</w:t>
      </w:r>
    </w:p>
    <w:p w14:paraId="550D89D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（一）不打探公司未公开重大信息，未经公司许可，不与公司指定人员以外的人员进行沟通或者问询；</w:t>
      </w:r>
    </w:p>
    <w:p w14:paraId="036EE58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（二）不泄露无意中获取的未公开重大信息，不利用所获取的未公开重大信息买卖或者建议他人买卖公司股票及其衍生品种；</w:t>
      </w:r>
    </w:p>
    <w:p w14:paraId="5067A09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（三）在投资价值分析报告等研究报告、新闻稿等文件中不使用未公开重大信息，除非公司同时披露该信息；</w:t>
      </w:r>
    </w:p>
    <w:p w14:paraId="32889E1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（四）在投资价值分析报告等研究报告中涉及盈利预测和股价预测的，注明资料来源，不使用主观臆断、缺乏事实根据的资料；</w:t>
      </w:r>
    </w:p>
    <w:p w14:paraId="3E24CA8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（五）在投资价值分析报告等研究报告、新闻稿等文件对外发布或者使用前知会公司；</w:t>
      </w:r>
    </w:p>
    <w:p w14:paraId="247A09B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（六）明确违反承诺的责任。</w:t>
      </w:r>
    </w:p>
    <w:p w14:paraId="78D36A3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7.4.5 </w:t>
      </w:r>
      <w:r>
        <w:rPr>
          <w:rFonts w:ascii="仿宋_GB2312" w:eastAsia="仿宋_GB2312" w:hAnsi="仿宋_GB2312" w:cs="Times New Roman"/>
          <w:color w:val="000000"/>
          <w:kern w:val="0"/>
          <w:sz w:val="30"/>
          <w:szCs w:val="30"/>
        </w:rPr>
        <w:t>上市公司应当就调研过程和交流内容形成书面调研记录，参加调研的人员和董事会秘书应当签字确认。具备条件的，可以对调研过程进行录音录像。</w:t>
      </w:r>
    </w:p>
    <w:p w14:paraId="619E139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7.4.6 </w:t>
      </w:r>
      <w:r>
        <w:rPr>
          <w:rFonts w:ascii="仿宋_GB2312" w:eastAsia="仿宋_GB2312" w:hAnsi="仿宋_GB2312" w:cs="Times New Roman"/>
          <w:color w:val="000000"/>
          <w:kern w:val="0"/>
          <w:sz w:val="30"/>
          <w:szCs w:val="30"/>
        </w:rPr>
        <w:t>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14:paraId="0863A69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在核实中发现前款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14:paraId="71FA8A9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 xml:space="preserve">7.4.7 </w:t>
      </w:r>
      <w:r>
        <w:rPr>
          <w:rFonts w:ascii="仿宋_GB2312" w:eastAsia="仿宋_GB2312" w:hAnsi="仿宋_GB2312" w:cs="Times New Roman"/>
          <w:color w:val="000000"/>
          <w:kern w:val="0"/>
          <w:sz w:val="30"/>
          <w:szCs w:val="30"/>
        </w:rPr>
        <w:t>媒体、市场或投资者对公司发布调研记录提出质疑的，本所可以视情况要求公司对有关问题作出解释和说明，并予以披露。</w:t>
      </w:r>
    </w:p>
    <w:p w14:paraId="33A3318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公司股票及其衍生品种交易出现异常的，本所可以视情况要求公司提示相关风险。</w:t>
      </w:r>
    </w:p>
    <w:p w14:paraId="16B0A35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公司接受调研及发布调研记录不符合本指引要求的，本所可以要求公司改正。</w:t>
      </w:r>
    </w:p>
    <w:p w14:paraId="11775ED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7.4.8 </w:t>
      </w:r>
      <w:r>
        <w:rPr>
          <w:rFonts w:ascii="仿宋_GB2312" w:eastAsia="仿宋_GB2312" w:hAnsi="仿宋_GB2312" w:cs="Times New Roman"/>
          <w:color w:val="000000"/>
          <w:kern w:val="0"/>
          <w:sz w:val="30"/>
          <w:szCs w:val="30"/>
        </w:rPr>
        <w:t>上市公司接受新闻媒体及其他机构或者个人调研采访，参照本章规定执行。</w:t>
      </w:r>
    </w:p>
    <w:p w14:paraId="2B7EC30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公司控股股东、实际控制人接受与公司相关的调研采访，参照本章规定执行。</w:t>
      </w:r>
    </w:p>
    <w:p w14:paraId="390C208F" w14:textId="77777777" w:rsidR="00E63A53" w:rsidRDefault="0086479E">
      <w:pPr>
        <w:pStyle w:val="2"/>
        <w:spacing w:line="560" w:lineRule="exact"/>
        <w:rPr>
          <w:rFonts w:ascii="仿宋_GB2312" w:hAnsi="仿宋_GB2312"/>
        </w:rPr>
      </w:pPr>
      <w:bookmarkStart w:id="42" w:name="__RefHeading___Toc189646162"/>
      <w:bookmarkEnd w:id="42"/>
      <w:r>
        <w:rPr>
          <w:rFonts w:ascii="仿宋_GB2312" w:hAnsi="仿宋_GB2312"/>
        </w:rPr>
        <w:t>第五节</w:t>
      </w:r>
      <w:r>
        <w:rPr>
          <w:rFonts w:ascii="仿宋_GB2312" w:hAnsi="仿宋_GB2312"/>
        </w:rPr>
        <w:t xml:space="preserve"> </w:t>
      </w:r>
      <w:r>
        <w:rPr>
          <w:rFonts w:ascii="仿宋_GB2312" w:hAnsi="仿宋_GB2312"/>
        </w:rPr>
        <w:t>上证</w:t>
      </w:r>
      <w:r>
        <w:rPr>
          <w:rFonts w:ascii="仿宋_GB2312" w:hAnsi="仿宋_GB2312"/>
        </w:rPr>
        <w:t>e</w:t>
      </w:r>
      <w:r>
        <w:rPr>
          <w:rFonts w:ascii="仿宋_GB2312" w:hAnsi="仿宋_GB2312"/>
        </w:rPr>
        <w:t>互动平台</w:t>
      </w:r>
    </w:p>
    <w:p w14:paraId="2149D8F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7.5.1 </w:t>
      </w:r>
      <w:r>
        <w:rPr>
          <w:rFonts w:ascii="仿宋_GB2312" w:eastAsia="仿宋_GB2312" w:hAnsi="仿宋_GB2312" w:cs="Times New Roman"/>
          <w:color w:val="000000"/>
          <w:kern w:val="0"/>
          <w:sz w:val="30"/>
          <w:szCs w:val="30"/>
        </w:rPr>
        <w:t>上市公司应当充分关注上证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互动平台的相关信息，重视和加强与投资者的互动和交流。公司应当指派并授权专人及时查看投资者的咨询、投诉和建议并予以回复。</w:t>
      </w:r>
    </w:p>
    <w:p w14:paraId="2914DBA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投资者提问较多或者公司认为重要的问题，公司应当汇总梳理，并将问题和答复提交上证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互动平台的</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热推问题</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栏目予以展示。</w:t>
      </w:r>
    </w:p>
    <w:p w14:paraId="203BC62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7.5.2 </w:t>
      </w:r>
      <w:r>
        <w:rPr>
          <w:rFonts w:ascii="仿宋_GB2312" w:eastAsia="仿宋_GB2312" w:hAnsi="仿宋_GB2312" w:cs="Times New Roman"/>
          <w:color w:val="000000"/>
          <w:kern w:val="0"/>
          <w:sz w:val="30"/>
          <w:szCs w:val="30"/>
        </w:rPr>
        <w:t>上市公司可以通过上证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互动平台定期举行</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访谈</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，由公司董事长、总经理、董事会秘书、财务负责人或者其他相关人员与各类投资者公开进行互动沟通。</w:t>
      </w:r>
    </w:p>
    <w:p w14:paraId="302C8A6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7.5.3 </w:t>
      </w:r>
      <w:r>
        <w:rPr>
          <w:rFonts w:ascii="仿宋_GB2312" w:eastAsia="仿宋_GB2312" w:hAnsi="仿宋_GB2312" w:cs="Times New Roman"/>
          <w:color w:val="000000"/>
          <w:kern w:val="0"/>
          <w:sz w:val="30"/>
          <w:szCs w:val="30"/>
        </w:rPr>
        <w:t>上市公司在上证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互动平台发布信息的，应当谨慎、客观，以事实为依据，保证所发布信息的真实、准确、完整和公平，不得使用夸大性、宣传性、误导性语言，不得误导投资</w:t>
      </w:r>
      <w:r>
        <w:rPr>
          <w:rFonts w:ascii="仿宋_GB2312" w:eastAsia="仿宋_GB2312" w:hAnsi="仿宋_GB2312" w:cs="Times New Roman"/>
          <w:color w:val="000000"/>
          <w:kern w:val="0"/>
          <w:sz w:val="30"/>
          <w:szCs w:val="30"/>
        </w:rPr>
        <w:lastRenderedPageBreak/>
        <w:t>者，并充分提示相关事项可能存在的重大不确定性和风险。相关文件一旦在上证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互动平台刊载，原则上不得撤回或者替换。上市公司发现已刊载的文件存在错误或遗漏的，应当及时刊载更正后的文件，并向上证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互动平台申请在更正后的文件名上添加标注，对更正前后的文件进行区分。</w:t>
      </w:r>
    </w:p>
    <w:p w14:paraId="37C63D8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公司信息披露以其通过符合条件的媒体披露的内容为准，不得通过上证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互动平台披露未公开的重大信息。在上证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互动平台发布的信息不得与依法披露的信息相冲突。</w:t>
      </w:r>
    </w:p>
    <w:p w14:paraId="4B34238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涉及已披露事项的，公司可以对投资者的提问进行充分、详细地说明和答复。涉及或者可能涉及未披露事项的，公司应当告知投资者关注上市公司信息披露公告，不得以互动信息等形式代替信息披露或泄露未公开重大信息。公司通过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互动平台违规泄露未公开的重大信息的，应当立即通过指定信息披露媒体发布正式公告。</w:t>
      </w:r>
    </w:p>
    <w:p w14:paraId="2A442C6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7.5.4 </w:t>
      </w:r>
      <w:r>
        <w:rPr>
          <w:rFonts w:ascii="仿宋_GB2312" w:eastAsia="仿宋_GB2312" w:hAnsi="仿宋_GB2312" w:cs="Times New Roman"/>
          <w:color w:val="000000"/>
          <w:kern w:val="0"/>
          <w:sz w:val="30"/>
          <w:szCs w:val="30"/>
        </w:rPr>
        <w:t>上市公司在上证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互动平台发布信息及对涉及市场热点概念、敏感事项问题进行答复，应当谨慎、客观、具有事实依据，不得利用上证</w:t>
      </w:r>
      <w:r>
        <w:rPr>
          <w:rFonts w:ascii="仿宋_GB2312" w:eastAsia="仿宋_GB2312" w:hAnsi="仿宋_GB2312" w:cs="Times New Roman"/>
          <w:color w:val="000000"/>
          <w:kern w:val="0"/>
          <w:sz w:val="30"/>
          <w:szCs w:val="30"/>
        </w:rPr>
        <w:t>e</w:t>
      </w:r>
      <w:r>
        <w:rPr>
          <w:rFonts w:ascii="仿宋_GB2312" w:eastAsia="仿宋_GB2312" w:hAnsi="仿宋_GB2312" w:cs="Times New Roman"/>
          <w:color w:val="000000"/>
          <w:kern w:val="0"/>
          <w:sz w:val="30"/>
          <w:szCs w:val="30"/>
        </w:rPr>
        <w:t>互动平台迎合市场热点或者与市场热点不当关联，不得故意夸大相关事项对公司生产、经营、研发、销售、发展等方面的影响，不当影响公司股票及其衍生品种价格。</w:t>
      </w:r>
    </w:p>
    <w:p w14:paraId="1467C834" w14:textId="77777777" w:rsidR="00E63A53" w:rsidRDefault="00E63A53">
      <w:pPr>
        <w:widowControl/>
        <w:shd w:val="clear" w:color="auto" w:fill="FFFFFF"/>
        <w:spacing w:line="560" w:lineRule="exact"/>
        <w:ind w:firstLine="601"/>
        <w:rPr>
          <w:rFonts w:ascii="仿宋_GB2312" w:eastAsia="仿宋_GB2312" w:hAnsi="仿宋_GB2312" w:cs="Times New Roman"/>
          <w:b/>
          <w:bCs/>
          <w:color w:val="000000"/>
          <w:kern w:val="0"/>
          <w:sz w:val="30"/>
          <w:szCs w:val="30"/>
        </w:rPr>
      </w:pPr>
    </w:p>
    <w:p w14:paraId="6C783E7E" w14:textId="77777777" w:rsidR="00E63A53" w:rsidRDefault="0086479E">
      <w:pPr>
        <w:pStyle w:val="1"/>
        <w:spacing w:line="560" w:lineRule="exact"/>
        <w:rPr>
          <w:rFonts w:ascii="黑体" w:eastAsia="黑体" w:hAnsi="黑体" w:cs="黑体"/>
          <w:kern w:val="0"/>
        </w:rPr>
      </w:pPr>
      <w:bookmarkStart w:id="43" w:name="__RefHeading___Toc189646163"/>
      <w:bookmarkEnd w:id="43"/>
      <w:r>
        <w:rPr>
          <w:rFonts w:ascii="黑体" w:eastAsia="黑体" w:hAnsi="黑体" w:cs="黑体"/>
          <w:kern w:val="0"/>
        </w:rPr>
        <w:t>第八章</w:t>
      </w:r>
      <w:r>
        <w:rPr>
          <w:rFonts w:ascii="黑体" w:eastAsia="黑体" w:hAnsi="黑体" w:cs="黑体"/>
          <w:kern w:val="0"/>
        </w:rPr>
        <w:t xml:space="preserve"> </w:t>
      </w:r>
      <w:r>
        <w:rPr>
          <w:rFonts w:ascii="黑体" w:eastAsia="黑体" w:hAnsi="黑体" w:cs="黑体"/>
          <w:kern w:val="0"/>
        </w:rPr>
        <w:t>社会责任</w:t>
      </w:r>
    </w:p>
    <w:p w14:paraId="5C024C2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8.1 </w:t>
      </w:r>
      <w:r>
        <w:rPr>
          <w:rFonts w:ascii="仿宋_GB2312" w:eastAsia="仿宋_GB2312" w:hAnsi="仿宋_GB2312" w:cs="Times New Roman"/>
          <w:color w:val="000000"/>
          <w:kern w:val="0"/>
          <w:sz w:val="30"/>
          <w:szCs w:val="30"/>
        </w:rPr>
        <w:t>上市公司应当在追求经济效益、保护股东利益的同时，积极保护债权人和职工的合法权益，诚信对待供应商、客户和</w:t>
      </w:r>
      <w:r>
        <w:rPr>
          <w:rFonts w:ascii="仿宋_GB2312" w:eastAsia="仿宋_GB2312" w:hAnsi="仿宋_GB2312" w:cs="Times New Roman"/>
          <w:color w:val="000000"/>
          <w:kern w:val="0"/>
          <w:sz w:val="30"/>
          <w:szCs w:val="30"/>
        </w:rPr>
        <w:lastRenderedPageBreak/>
        <w:t>消费者，践行绿色发展理念，积极从事环境保护、社区建设等公益事业，从而促进公司本身与全社会的协调、和谐发展。</w:t>
      </w:r>
    </w:p>
    <w:p w14:paraId="5F31437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8.2 </w:t>
      </w:r>
      <w:r>
        <w:rPr>
          <w:rFonts w:ascii="仿宋_GB2312" w:eastAsia="仿宋_GB2312" w:hAnsi="仿宋_GB2312" w:cs="Times New Roman"/>
          <w:color w:val="000000"/>
          <w:kern w:val="0"/>
          <w:sz w:val="30"/>
          <w:szCs w:val="30"/>
        </w:rPr>
        <w:t>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w:t>
      </w:r>
    </w:p>
    <w:p w14:paraId="7FF64CB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8.3 </w:t>
      </w:r>
      <w:r>
        <w:rPr>
          <w:rFonts w:ascii="仿宋_GB2312" w:eastAsia="仿宋_GB2312" w:hAnsi="仿宋_GB2312" w:cs="Times New Roman"/>
          <w:color w:val="000000"/>
          <w:kern w:val="0"/>
          <w:sz w:val="30"/>
          <w:szCs w:val="30"/>
        </w:rPr>
        <w:t>上市公司应当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计划、社会发展资助计划以及对社会责任规划进行落实管理及监督的机制安排等内容。</w:t>
      </w:r>
    </w:p>
    <w:p w14:paraId="26EA584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8.4 </w:t>
      </w:r>
      <w:r>
        <w:rPr>
          <w:rFonts w:ascii="仿宋_GB2312" w:eastAsia="仿宋_GB2312" w:hAnsi="仿宋_GB2312" w:cs="Times New Roman"/>
          <w:color w:val="000000"/>
          <w:kern w:val="0"/>
          <w:sz w:val="30"/>
          <w:szCs w:val="30"/>
        </w:rPr>
        <w:t>在本所上市的</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上证公司治理板块</w:t>
      </w:r>
      <w:r>
        <w:rPr>
          <w:rFonts w:ascii="仿宋_GB2312" w:eastAsia="仿宋_GB2312" w:hAnsi="仿宋_GB2312" w:cs="Times New Roman"/>
          <w:color w:val="000000"/>
          <w:kern w:val="0"/>
          <w:sz w:val="30"/>
          <w:szCs w:val="30"/>
        </w:rPr>
        <w:t>”</w:t>
      </w:r>
      <w:r>
        <w:rPr>
          <w:rFonts w:ascii="仿宋_GB2312" w:eastAsia="仿宋_GB2312" w:hAnsi="仿宋_GB2312" w:cs="Times New Roman"/>
          <w:color w:val="000000"/>
          <w:kern w:val="0"/>
          <w:sz w:val="30"/>
          <w:szCs w:val="30"/>
        </w:rPr>
        <w:t>样本公司、境内外同时上市的公司及金融类公司，应当在年度报告披露的同时披露公司履行社会责任的报告或可持续发展报告（以下统称社会责任报告）。本所鼓励其他有条件的上市公司，在年度报告披露的同时披露社会责任报告等非财务报告。</w:t>
      </w:r>
    </w:p>
    <w:p w14:paraId="0748A9F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公司披露社会责任报告的，董事会应当单独进行审议，并在本所网站披露。</w:t>
      </w:r>
    </w:p>
    <w:p w14:paraId="09ADB90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8.5 </w:t>
      </w:r>
      <w:r>
        <w:rPr>
          <w:rFonts w:ascii="仿宋_GB2312" w:eastAsia="仿宋_GB2312" w:hAnsi="仿宋_GB2312" w:cs="Times New Roman"/>
          <w:color w:val="000000"/>
          <w:kern w:val="0"/>
          <w:sz w:val="30"/>
          <w:szCs w:val="30"/>
        </w:rPr>
        <w:t>上市公司可以在社会责任报告中披露每股社会贡献值，即在公司为股东创造的基本每股收益的基础上，增加公司年内为国家创造的税收、向员工支付的工资、向银行等债权人给付</w:t>
      </w:r>
      <w:r>
        <w:rPr>
          <w:rFonts w:ascii="仿宋_GB2312" w:eastAsia="仿宋_GB2312" w:hAnsi="仿宋_GB2312" w:cs="Times New Roman"/>
          <w:color w:val="000000"/>
          <w:kern w:val="0"/>
          <w:sz w:val="30"/>
          <w:szCs w:val="30"/>
        </w:rPr>
        <w:lastRenderedPageBreak/>
        <w:t>的借款利息、公司对外捐赠额等为其他利益相关者创造的价值额，并扣除公司因环境污染等造成的其他社会成本，计算形成的公司为社会创造的每股增值额。</w:t>
      </w:r>
    </w:p>
    <w:p w14:paraId="68A0403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8.6 </w:t>
      </w:r>
      <w:r>
        <w:rPr>
          <w:rFonts w:ascii="仿宋_GB2312" w:eastAsia="仿宋_GB2312" w:hAnsi="仿宋_GB2312" w:cs="Times New Roman"/>
          <w:color w:val="000000"/>
          <w:kern w:val="0"/>
          <w:sz w:val="30"/>
          <w:szCs w:val="30"/>
        </w:rPr>
        <w:t>上市公司可以根据自身特点拟定社会责任报告的具体内容，说明公司在促进社会、环境及生态、经济可持续发展等方面的工作。社会责任报告的内容至少应当包括：</w:t>
      </w:r>
    </w:p>
    <w:p w14:paraId="66CD90A5"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（一）关于职工保护、环境污染、商品质量、社区关系等方面的社会责任制度的建设和执行情况；</w:t>
      </w:r>
    </w:p>
    <w:p w14:paraId="7732E90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（二）履行社会责任存在的问题和不足、与本指引存在的差距及其原因；</w:t>
      </w:r>
    </w:p>
    <w:p w14:paraId="7722784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（三）改进措施和具体时间安排。</w:t>
      </w:r>
    </w:p>
    <w:p w14:paraId="006D014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8.7 </w:t>
      </w:r>
      <w:r>
        <w:rPr>
          <w:rFonts w:ascii="仿宋_GB2312" w:eastAsia="仿宋_GB2312" w:hAnsi="仿宋_GB2312" w:cs="Times New Roman"/>
          <w:color w:val="000000"/>
          <w:kern w:val="0"/>
          <w:sz w:val="30"/>
          <w:szCs w:val="30"/>
        </w:rPr>
        <w:t>上市公司应当依据《公司法》和公司章程的规定，建立职工董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14:paraId="70D5DCC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8.8 </w:t>
      </w:r>
      <w:r>
        <w:rPr>
          <w:rFonts w:ascii="仿宋_GB2312" w:eastAsia="仿宋_GB2312" w:hAnsi="仿宋_GB2312" w:cs="Times New Roman"/>
          <w:color w:val="000000"/>
          <w:kern w:val="0"/>
          <w:sz w:val="30"/>
          <w:szCs w:val="30"/>
        </w:rPr>
        <w:t>上市公司应当将生态环保要求融入发展战略和公司治理过程，并根据自身生产经营特点，对环境的影响程度等实际情况，履行下列环境保护责任：</w:t>
      </w:r>
    </w:p>
    <w:p w14:paraId="578380A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（一）遵守环境保护法律法规与行业标准；</w:t>
      </w:r>
    </w:p>
    <w:p w14:paraId="6AEC760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（二）制订执行公司环境保护计划；</w:t>
      </w:r>
    </w:p>
    <w:p w14:paraId="0C794DE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（三）高效使用能源、水资源、原材料等自然资源；</w:t>
      </w:r>
    </w:p>
    <w:p w14:paraId="24AD681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（四）合规处置污染物；</w:t>
      </w:r>
    </w:p>
    <w:p w14:paraId="2B7FDCE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（五）建设运行有效的污染防治设施；</w:t>
      </w:r>
    </w:p>
    <w:p w14:paraId="634B595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（六）足额缴纳环境保护相关税费；</w:t>
      </w:r>
    </w:p>
    <w:p w14:paraId="5CB0733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（七）保障供应链环境安全；</w:t>
      </w:r>
    </w:p>
    <w:p w14:paraId="7840FFC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（八）其他应当履行的环境保护责任事项。</w:t>
      </w:r>
    </w:p>
    <w:p w14:paraId="70A1B70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8.9 </w:t>
      </w:r>
      <w:r>
        <w:rPr>
          <w:rFonts w:ascii="仿宋_GB2312" w:eastAsia="仿宋_GB2312" w:hAnsi="仿宋_GB2312" w:cs="Times New Roman"/>
          <w:color w:val="000000"/>
          <w:kern w:val="0"/>
          <w:sz w:val="30"/>
          <w:szCs w:val="30"/>
        </w:rPr>
        <w:t>上市公司可以根据自身实际情况，在公司社会责任报告中披露或者单独披露如下环境信息：</w:t>
      </w:r>
    </w:p>
    <w:p w14:paraId="06F889C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（一）公司环境保护方针、年度环境保护目标及成效；</w:t>
      </w:r>
    </w:p>
    <w:p w14:paraId="07CB3EB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（二）公司年度资源消耗总量；</w:t>
      </w:r>
    </w:p>
    <w:p w14:paraId="1B32942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（三）公司环保投资和环境技术开发情况；</w:t>
      </w:r>
    </w:p>
    <w:p w14:paraId="7E6A7E8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（四）公司排放污染物种类、数量、浓度和去向；</w:t>
      </w:r>
    </w:p>
    <w:p w14:paraId="5685ADA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（五）公司环保设施的建设和运行情况；</w:t>
      </w:r>
    </w:p>
    <w:p w14:paraId="6163D5F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（六）公司在生产过程中产生的废物的处理、处置情况，废弃产品的回收、综合利用情况；</w:t>
      </w:r>
    </w:p>
    <w:p w14:paraId="4E14D0C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（七）与环保部门签订的改善环境行为的自愿协议；</w:t>
      </w:r>
    </w:p>
    <w:p w14:paraId="0F995C6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（八）公司受到环保部门奖励的情况；</w:t>
      </w:r>
    </w:p>
    <w:p w14:paraId="097A783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（九）企业自愿公开的其他环境信息。</w:t>
      </w:r>
    </w:p>
    <w:p w14:paraId="3A61C00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从事火力发电、钢铁冶炼、水泥生产、电解铝、矿产开发等对环境影响较大行业的公司，应当披露前款第（一）至（七）项所列的环境信息，并应当重点说明公司在环保投资和环境技术开发方面的工作情况。</w:t>
      </w:r>
    </w:p>
    <w:p w14:paraId="53117AC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8.10 </w:t>
      </w:r>
      <w:r>
        <w:rPr>
          <w:rFonts w:ascii="仿宋_GB2312" w:eastAsia="仿宋_GB2312" w:hAnsi="仿宋_GB2312" w:cs="Times New Roman"/>
          <w:color w:val="000000"/>
          <w:kern w:val="0"/>
          <w:sz w:val="30"/>
          <w:szCs w:val="30"/>
        </w:rPr>
        <w:t>上市公司发生以下与环境保护相关的重大事件，且可能对其股票及其衍生品种价格产生较大影响的，应当及时披露事件情况及对公司经营以及利益相关者可能产生的影响：</w:t>
      </w:r>
    </w:p>
    <w:p w14:paraId="60A100A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（一）公司有新、改、扩建具有重大环境影响的建设项目等重大投资行为；</w:t>
      </w:r>
    </w:p>
    <w:p w14:paraId="1BA231DA"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（二）公司因为环境违法违规被环保部门调查，或者受到重大行政处罚或刑事处罚，或者被有关人民政府或者政府部门决定限期治理或者停产、搬迁、关闭；</w:t>
      </w:r>
    </w:p>
    <w:p w14:paraId="385F3A5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（三）公司由于环境问题涉及重大诉讼或者其主要资产被查封、扣押、冻结或者被抵押、质押；</w:t>
      </w:r>
    </w:p>
    <w:p w14:paraId="384E9DC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（四）公司或者其主要子公司被国家环保部门列入重点排污单位；</w:t>
      </w:r>
    </w:p>
    <w:p w14:paraId="3B08E57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（五）新公布的环境法律、法规、规章、行业政策可能对公司经营产生重大影响；</w:t>
      </w:r>
    </w:p>
    <w:p w14:paraId="5F58DDB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（六）可能对公司股票及其衍生品种交易价格产生较大影响的其他有关环境保护的重大事件。</w:t>
      </w:r>
    </w:p>
    <w:p w14:paraId="6F3E0E7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8.11 </w:t>
      </w:r>
      <w:r>
        <w:rPr>
          <w:rFonts w:ascii="仿宋_GB2312" w:eastAsia="仿宋_GB2312" w:hAnsi="仿宋_GB2312" w:cs="Times New Roman"/>
          <w:color w:val="000000"/>
          <w:kern w:val="0"/>
          <w:sz w:val="30"/>
          <w:szCs w:val="30"/>
        </w:rPr>
        <w:t>上市公司应当定期指派专人检查环保政策的实施情况，对不符合公司环境保护政策的行为应当予以纠正，并采取相应补救措施。</w:t>
      </w:r>
    </w:p>
    <w:p w14:paraId="3ABCECE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公司出现重大环境污染事故时，应当及时披露环境污染的产生原因、对公司业绩的影响、环境污染的影响情况、公司拟采取的整改措施等。</w:t>
      </w:r>
    </w:p>
    <w:p w14:paraId="7CD92A7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8.12 </w:t>
      </w:r>
      <w:r>
        <w:rPr>
          <w:rFonts w:ascii="仿宋_GB2312" w:eastAsia="仿宋_GB2312" w:hAnsi="仿宋_GB2312" w:cs="Times New Roman"/>
          <w:color w:val="000000"/>
          <w:kern w:val="0"/>
          <w:sz w:val="30"/>
          <w:szCs w:val="30"/>
        </w:rPr>
        <w:t>上市公司或者其主要子公司属于环境保护部门公布的重点排污单位的，应当在环保部门公布名单后及时披露下列信息：</w:t>
      </w:r>
    </w:p>
    <w:p w14:paraId="323EFB30"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（一）公司污染物的名称、排放方式、排放浓度和总量、超标、超总量情况；</w:t>
      </w:r>
    </w:p>
    <w:p w14:paraId="35371FE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（二）公司环保设施的建设和运行情况；</w:t>
      </w:r>
    </w:p>
    <w:p w14:paraId="1ECFB4F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（三）公司环境污染事故应急预案；</w:t>
      </w:r>
    </w:p>
    <w:p w14:paraId="215F201C" w14:textId="77777777" w:rsidR="00E63A53" w:rsidRDefault="0086479E">
      <w:pPr>
        <w:widowControl/>
        <w:shd w:val="clear" w:color="auto" w:fill="FFFFFF"/>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（四）公司为减少污染物排放所采取的措施及今后的工作安排。</w:t>
      </w:r>
    </w:p>
    <w:p w14:paraId="595F8F9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公司不得以商业秘密为由，拒绝公开前款所列的环境信息。</w:t>
      </w:r>
    </w:p>
    <w:p w14:paraId="421551C7"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14:paraId="46EF0DA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8.13 </w:t>
      </w:r>
      <w:r>
        <w:rPr>
          <w:rFonts w:ascii="仿宋_GB2312" w:eastAsia="仿宋_GB2312" w:hAnsi="仿宋_GB2312" w:cs="Times New Roman"/>
          <w:color w:val="000000"/>
          <w:kern w:val="0"/>
          <w:sz w:val="30"/>
          <w:szCs w:val="30"/>
        </w:rPr>
        <w:t>上市公司应当根据自身生产经营模式，履行下列生产及产品安全保障责任：</w:t>
      </w:r>
    </w:p>
    <w:p w14:paraId="5BEC32C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（一）遵守产品安全法律法规与行业标准；</w:t>
      </w:r>
    </w:p>
    <w:p w14:paraId="0F66194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（二）建立安全可靠的生产环境和生产流程；</w:t>
      </w:r>
    </w:p>
    <w:p w14:paraId="5AE55A3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（三）建立产品质量安全保障机制与产品安全事故应急方案；</w:t>
      </w:r>
    </w:p>
    <w:p w14:paraId="2BC3CA0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（四）其他应当履行的生产与产品安全责任。</w:t>
      </w:r>
    </w:p>
    <w:p w14:paraId="112934C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8.14 </w:t>
      </w:r>
      <w:r>
        <w:rPr>
          <w:rFonts w:ascii="仿宋_GB2312" w:eastAsia="仿宋_GB2312" w:hAnsi="仿宋_GB2312" w:cs="Times New Roman"/>
          <w:color w:val="000000"/>
          <w:kern w:val="0"/>
          <w:sz w:val="30"/>
          <w:szCs w:val="30"/>
        </w:rPr>
        <w:t>上市公司应当根据员工构成情况，履行下列员工权益保障责任：</w:t>
      </w:r>
    </w:p>
    <w:p w14:paraId="74DB44E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（一）建立员工聘用解雇、薪酬福利、社会保险、工作时间等管理制度及违规处理措施；</w:t>
      </w:r>
    </w:p>
    <w:p w14:paraId="1AF061F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（二）建立防范职业性危害的工作环境与配套安全措施；</w:t>
      </w:r>
    </w:p>
    <w:p w14:paraId="12EAEBD1"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（三）开展必要的员工知识和职业技能培训；</w:t>
      </w:r>
    </w:p>
    <w:p w14:paraId="5965756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（四）其他应当履行的员工权益保护责任。</w:t>
      </w:r>
    </w:p>
    <w:p w14:paraId="245617B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8.15 </w:t>
      </w:r>
      <w:r>
        <w:rPr>
          <w:rFonts w:ascii="仿宋_GB2312" w:eastAsia="仿宋_GB2312" w:hAnsi="仿宋_GB2312" w:cs="Times New Roman"/>
          <w:color w:val="000000"/>
          <w:kern w:val="0"/>
          <w:sz w:val="30"/>
          <w:szCs w:val="30"/>
        </w:rPr>
        <w:t>上市公司应当严格遵守科学伦理规范，尊重科学精神，恪守应有的价值观念、社会责任和行为规范，发挥科学技术的正面效应。</w:t>
      </w:r>
    </w:p>
    <w:p w14:paraId="15D951E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公司应当避免研究、开发和使用危害自然环境、生命健康、公共安全、伦理道德的科学技术，不得从事侵犯个人基本权利或者损害社会公共利益的研发和经营活动。</w:t>
      </w:r>
    </w:p>
    <w:p w14:paraId="4D28C7A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公司在生命科学、人工智能、信息技术、生态环境、新材料等科技创新领域开发或者使用创新技术的，应当遵循审慎和稳健原则，充分评估其潜在影响及可靠性。</w:t>
      </w:r>
    </w:p>
    <w:p w14:paraId="307FB08D" w14:textId="77777777" w:rsidR="00E63A53" w:rsidRDefault="00E63A53">
      <w:pPr>
        <w:widowControl/>
        <w:shd w:val="clear" w:color="auto" w:fill="FFFFFF"/>
        <w:spacing w:line="560" w:lineRule="exact"/>
        <w:rPr>
          <w:rFonts w:ascii="仿宋_GB2312" w:eastAsia="仿宋_GB2312" w:hAnsi="仿宋_GB2312" w:cs="Times New Roman"/>
          <w:color w:val="000000"/>
          <w:kern w:val="0"/>
          <w:sz w:val="30"/>
          <w:szCs w:val="30"/>
        </w:rPr>
      </w:pPr>
    </w:p>
    <w:p w14:paraId="2DA4E020" w14:textId="77777777" w:rsidR="00E63A53" w:rsidRDefault="0086479E">
      <w:pPr>
        <w:pStyle w:val="1"/>
        <w:spacing w:line="560" w:lineRule="exact"/>
        <w:rPr>
          <w:rFonts w:ascii="黑体" w:eastAsia="黑体" w:hAnsi="黑体" w:cs="黑体"/>
          <w:kern w:val="0"/>
        </w:rPr>
      </w:pPr>
      <w:bookmarkStart w:id="44" w:name="__RefHeading___Toc189646164"/>
      <w:bookmarkEnd w:id="44"/>
      <w:r>
        <w:rPr>
          <w:rFonts w:ascii="黑体" w:eastAsia="黑体" w:hAnsi="黑体" w:cs="黑体"/>
          <w:kern w:val="0"/>
        </w:rPr>
        <w:t>第九章</w:t>
      </w:r>
      <w:r>
        <w:rPr>
          <w:rFonts w:ascii="黑体" w:eastAsia="黑体" w:hAnsi="黑体" w:cs="黑体"/>
          <w:kern w:val="0"/>
        </w:rPr>
        <w:t xml:space="preserve"> </w:t>
      </w:r>
      <w:r>
        <w:rPr>
          <w:rFonts w:ascii="黑体" w:eastAsia="黑体" w:hAnsi="黑体" w:cs="黑体"/>
          <w:kern w:val="0"/>
        </w:rPr>
        <w:t>附则</w:t>
      </w:r>
    </w:p>
    <w:p w14:paraId="2936E95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9.1 </w:t>
      </w:r>
      <w:r>
        <w:rPr>
          <w:rFonts w:ascii="仿宋_GB2312" w:eastAsia="仿宋_GB2312" w:hAnsi="仿宋_GB2312" w:cs="Times New Roman"/>
          <w:color w:val="000000"/>
          <w:kern w:val="0"/>
          <w:sz w:val="30"/>
          <w:szCs w:val="30"/>
        </w:rPr>
        <w:t>本指引中相关用词的含义，适用《</w:t>
      </w:r>
      <w:r>
        <w:rPr>
          <w:rFonts w:ascii="仿宋_GB2312" w:eastAsia="仿宋_GB2312" w:hAnsi="仿宋_GB2312"/>
          <w:sz w:val="30"/>
          <w:szCs w:val="30"/>
        </w:rPr>
        <w:t>上海证券交易所股票上市规则</w:t>
      </w:r>
      <w:r>
        <w:rPr>
          <w:rFonts w:ascii="仿宋_GB2312" w:eastAsia="仿宋_GB2312" w:hAnsi="仿宋_GB2312" w:cs="Times New Roman"/>
          <w:color w:val="000000"/>
          <w:kern w:val="0"/>
          <w:sz w:val="30"/>
          <w:szCs w:val="30"/>
        </w:rPr>
        <w:t>》第十五章的规定。</w:t>
      </w:r>
    </w:p>
    <w:p w14:paraId="3AA38866"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9.2 </w:t>
      </w:r>
      <w:r>
        <w:rPr>
          <w:rFonts w:ascii="仿宋_GB2312" w:eastAsia="仿宋_GB2312" w:hAnsi="仿宋_GB2312" w:cs="Times New Roman"/>
          <w:color w:val="000000"/>
          <w:kern w:val="0"/>
          <w:sz w:val="30"/>
          <w:szCs w:val="30"/>
        </w:rPr>
        <w:t>本指引第</w:t>
      </w:r>
      <w:r>
        <w:rPr>
          <w:rFonts w:ascii="仿宋_GB2312" w:eastAsia="仿宋_GB2312" w:hAnsi="仿宋_GB2312" w:cs="Times New Roman"/>
          <w:color w:val="000000"/>
          <w:kern w:val="0"/>
          <w:sz w:val="30"/>
          <w:szCs w:val="30"/>
        </w:rPr>
        <w:t>1.2</w:t>
      </w:r>
      <w:r>
        <w:rPr>
          <w:rFonts w:ascii="仿宋_GB2312" w:eastAsia="仿宋_GB2312" w:hAnsi="仿宋_GB2312" w:cs="Times New Roman"/>
          <w:color w:val="000000"/>
          <w:kern w:val="0"/>
          <w:sz w:val="30"/>
          <w:szCs w:val="30"/>
        </w:rPr>
        <w:t>条所规定的相关主体违反本指引的，本所按照《股票上市规则》和《上海证券交易所纪律处分和监管措施实施办法》等相关规定对其采取监管措施或者予以纪律处分。</w:t>
      </w:r>
    </w:p>
    <w:p w14:paraId="2EB4954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9.3 </w:t>
      </w:r>
      <w:r>
        <w:rPr>
          <w:rFonts w:ascii="仿宋_GB2312" w:eastAsia="仿宋_GB2312" w:hAnsi="仿宋_GB2312" w:cs="Times New Roman"/>
          <w:color w:val="000000"/>
          <w:kern w:val="0"/>
          <w:sz w:val="30"/>
          <w:szCs w:val="30"/>
        </w:rPr>
        <w:t>本指引由本所负责解释。</w:t>
      </w:r>
    </w:p>
    <w:p w14:paraId="60D0D2E3"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 xml:space="preserve">9.4 </w:t>
      </w:r>
      <w:r>
        <w:rPr>
          <w:rFonts w:ascii="仿宋_GB2312" w:eastAsia="仿宋_GB2312" w:hAnsi="仿宋_GB2312" w:cs="Times New Roman"/>
          <w:color w:val="000000"/>
          <w:kern w:val="0"/>
          <w:sz w:val="30"/>
          <w:szCs w:val="30"/>
        </w:rPr>
        <w:t>本指引自发布之日起施行。</w:t>
      </w:r>
    </w:p>
    <w:p w14:paraId="46372A7A" w14:textId="77777777" w:rsidR="00E63A53" w:rsidRDefault="00E63A53">
      <w:pPr>
        <w:widowControl/>
        <w:shd w:val="clear" w:color="auto" w:fill="FFFFFF"/>
        <w:spacing w:line="560" w:lineRule="exact"/>
        <w:ind w:firstLine="601"/>
        <w:jc w:val="left"/>
        <w:rPr>
          <w:rFonts w:ascii="仿宋_GB2312" w:eastAsia="仿宋_GB2312" w:hAnsi="仿宋_GB2312" w:cs="Times New Roman"/>
          <w:color w:val="000000"/>
          <w:kern w:val="0"/>
          <w:sz w:val="30"/>
          <w:szCs w:val="30"/>
        </w:rPr>
      </w:pPr>
    </w:p>
    <w:p w14:paraId="4D656642" w14:textId="77777777" w:rsidR="00E63A53" w:rsidRDefault="0086479E">
      <w:pPr>
        <w:spacing w:line="560" w:lineRule="exact"/>
        <w:ind w:firstLine="6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附件：</w:t>
      </w:r>
      <w:r>
        <w:rPr>
          <w:rFonts w:ascii="仿宋_GB2312" w:eastAsia="仿宋_GB2312" w:hAnsi="仿宋_GB2312" w:cs="Times New Roman"/>
          <w:color w:val="000000"/>
          <w:kern w:val="0"/>
          <w:sz w:val="30"/>
          <w:szCs w:val="30"/>
        </w:rPr>
        <w:t>1.</w:t>
      </w:r>
      <w:r>
        <w:rPr>
          <w:rFonts w:ascii="仿宋_GB2312" w:eastAsia="仿宋_GB2312" w:hAnsi="仿宋_GB2312" w:cs="Times New Roman"/>
          <w:color w:val="000000"/>
          <w:kern w:val="0"/>
          <w:sz w:val="30"/>
          <w:szCs w:val="30"/>
        </w:rPr>
        <w:t>董事声明及承诺书</w:t>
      </w:r>
    </w:p>
    <w:p w14:paraId="4610C6F2" w14:textId="77777777" w:rsidR="00E63A53" w:rsidRDefault="0086479E">
      <w:pPr>
        <w:spacing w:line="560" w:lineRule="exact"/>
        <w:ind w:firstLine="15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2.</w:t>
      </w:r>
      <w:r>
        <w:rPr>
          <w:rFonts w:ascii="仿宋_GB2312" w:eastAsia="仿宋_GB2312" w:hAnsi="仿宋_GB2312" w:cs="Times New Roman"/>
          <w:color w:val="000000"/>
          <w:kern w:val="0"/>
          <w:sz w:val="30"/>
          <w:szCs w:val="30"/>
        </w:rPr>
        <w:t>高级管理人员声明及承诺书</w:t>
      </w:r>
    </w:p>
    <w:p w14:paraId="0CAD0B02" w14:textId="77777777" w:rsidR="00E63A53" w:rsidRDefault="0086479E">
      <w:pPr>
        <w:spacing w:line="560" w:lineRule="exact"/>
        <w:ind w:firstLine="15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独立董事候选人声明与承诺</w:t>
      </w:r>
    </w:p>
    <w:p w14:paraId="658BFE14" w14:textId="77777777" w:rsidR="00E63A53" w:rsidRDefault="0086479E">
      <w:pPr>
        <w:spacing w:line="560" w:lineRule="exact"/>
        <w:ind w:firstLine="15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4.</w:t>
      </w:r>
      <w:r>
        <w:rPr>
          <w:rFonts w:ascii="仿宋_GB2312" w:eastAsia="仿宋_GB2312" w:hAnsi="仿宋_GB2312" w:cs="Times New Roman"/>
          <w:color w:val="000000"/>
          <w:kern w:val="0"/>
          <w:sz w:val="30"/>
          <w:szCs w:val="30"/>
        </w:rPr>
        <w:t>独立董事提名人声明与承诺</w:t>
      </w:r>
    </w:p>
    <w:p w14:paraId="469F2181" w14:textId="77777777" w:rsidR="00E63A53" w:rsidRDefault="0086479E">
      <w:pPr>
        <w:spacing w:line="560" w:lineRule="exact"/>
        <w:ind w:firstLine="15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5.</w:t>
      </w:r>
      <w:r>
        <w:rPr>
          <w:rFonts w:ascii="仿宋_GB2312" w:eastAsia="仿宋_GB2312" w:hAnsi="仿宋_GB2312" w:cs="Times New Roman"/>
          <w:color w:val="000000"/>
          <w:kern w:val="0"/>
          <w:sz w:val="30"/>
          <w:szCs w:val="30"/>
        </w:rPr>
        <w:t>独立董事候选人履历表</w:t>
      </w:r>
    </w:p>
    <w:p w14:paraId="61D51C57" w14:textId="77777777" w:rsidR="00E63A53" w:rsidRDefault="0086479E">
      <w:pPr>
        <w:spacing w:line="560" w:lineRule="exact"/>
        <w:ind w:firstLine="15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6.</w:t>
      </w:r>
      <w:r>
        <w:rPr>
          <w:rFonts w:ascii="仿宋_GB2312" w:eastAsia="仿宋_GB2312" w:hAnsi="仿宋_GB2312" w:cs="Times New Roman"/>
          <w:color w:val="000000"/>
          <w:kern w:val="0"/>
          <w:sz w:val="30"/>
          <w:szCs w:val="30"/>
        </w:rPr>
        <w:t>控股股东、实际控制人声明及承诺书</w:t>
      </w:r>
    </w:p>
    <w:p w14:paraId="47AD2493" w14:textId="77777777" w:rsidR="00E63A53" w:rsidRDefault="0086479E">
      <w:pPr>
        <w:spacing w:line="560" w:lineRule="exact"/>
        <w:ind w:firstLine="15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7.</w:t>
      </w:r>
      <w:r>
        <w:rPr>
          <w:rFonts w:ascii="仿宋_GB2312" w:eastAsia="仿宋_GB2312" w:hAnsi="仿宋_GB2312" w:cs="Times New Roman"/>
          <w:color w:val="000000"/>
          <w:kern w:val="0"/>
          <w:sz w:val="30"/>
          <w:szCs w:val="30"/>
        </w:rPr>
        <w:t>红筹企业董事声明及承诺书</w:t>
      </w:r>
    </w:p>
    <w:p w14:paraId="5860F59D" w14:textId="77777777" w:rsidR="00E63A53" w:rsidRDefault="0086479E">
      <w:pPr>
        <w:spacing w:line="560" w:lineRule="exact"/>
        <w:ind w:firstLine="15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8.</w:t>
      </w:r>
      <w:r>
        <w:rPr>
          <w:rFonts w:ascii="仿宋_GB2312" w:eastAsia="仿宋_GB2312" w:hAnsi="仿宋_GB2312" w:cs="Times New Roman"/>
          <w:color w:val="000000"/>
          <w:kern w:val="0"/>
          <w:sz w:val="30"/>
          <w:szCs w:val="30"/>
        </w:rPr>
        <w:t>红筹企业高级管理人员声明及承诺书</w:t>
      </w:r>
    </w:p>
    <w:p w14:paraId="1ABB7C8D" w14:textId="77777777" w:rsidR="00E63A53" w:rsidRDefault="0086479E">
      <w:pPr>
        <w:spacing w:line="560" w:lineRule="exact"/>
        <w:ind w:firstLine="1500"/>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9.</w:t>
      </w:r>
      <w:r>
        <w:rPr>
          <w:rFonts w:ascii="仿宋_GB2312" w:eastAsia="仿宋_GB2312" w:hAnsi="仿宋_GB2312" w:cs="Times New Roman"/>
          <w:color w:val="000000"/>
          <w:kern w:val="0"/>
          <w:sz w:val="30"/>
          <w:szCs w:val="30"/>
        </w:rPr>
        <w:t>红筹企业控股股东、实际控制人声明及承诺书</w:t>
      </w:r>
      <w:r>
        <w:br w:type="page"/>
      </w:r>
    </w:p>
    <w:p w14:paraId="25A5F202" w14:textId="77777777" w:rsidR="00E63A53" w:rsidRDefault="0086479E">
      <w:pPr>
        <w:widowControl/>
        <w:jc w:val="left"/>
        <w:rPr>
          <w:rFonts w:ascii="仿宋_GB2312" w:eastAsia="仿宋_GB2312" w:hAnsi="仿宋_GB2312"/>
          <w:b/>
          <w:bCs/>
          <w:sz w:val="30"/>
          <w:szCs w:val="30"/>
        </w:rPr>
      </w:pPr>
      <w:r>
        <w:rPr>
          <w:rFonts w:ascii="仿宋_GB2312" w:eastAsia="仿宋_GB2312" w:hAnsi="仿宋_GB2312"/>
          <w:b/>
          <w:bCs/>
          <w:sz w:val="30"/>
          <w:szCs w:val="30"/>
        </w:rPr>
        <w:lastRenderedPageBreak/>
        <w:t>附件</w:t>
      </w:r>
      <w:r>
        <w:rPr>
          <w:rFonts w:ascii="仿宋_GB2312" w:eastAsia="仿宋_GB2312" w:hAnsi="仿宋_GB2312"/>
          <w:b/>
          <w:bCs/>
          <w:sz w:val="30"/>
          <w:szCs w:val="30"/>
        </w:rPr>
        <w:t>1</w:t>
      </w:r>
    </w:p>
    <w:p w14:paraId="6A4206D3" w14:textId="77777777" w:rsidR="00E63A53" w:rsidRDefault="00E63A53">
      <w:pPr>
        <w:spacing w:line="540" w:lineRule="exact"/>
        <w:rPr>
          <w:rFonts w:ascii="仿宋_GB2312" w:eastAsia="仿宋_GB2312" w:hAnsi="仿宋_GB2312"/>
          <w:b/>
          <w:bCs/>
          <w:sz w:val="30"/>
          <w:szCs w:val="30"/>
        </w:rPr>
      </w:pPr>
    </w:p>
    <w:p w14:paraId="020CAD2A" w14:textId="77777777" w:rsidR="00E63A53" w:rsidRDefault="0086479E">
      <w:pPr>
        <w:pStyle w:val="1"/>
        <w:rPr>
          <w:rFonts w:ascii="黑体" w:eastAsia="黑体" w:hAnsi="黑体" w:cs="黑体"/>
          <w:kern w:val="0"/>
          <w:sz w:val="44"/>
          <w:szCs w:val="36"/>
        </w:rPr>
      </w:pPr>
      <w:bookmarkStart w:id="45" w:name="__RefHeading___Toc189646165"/>
      <w:bookmarkEnd w:id="45"/>
      <w:r>
        <w:rPr>
          <w:rFonts w:ascii="黑体" w:eastAsia="黑体" w:hAnsi="黑体" w:cs="黑体"/>
          <w:kern w:val="0"/>
          <w:sz w:val="44"/>
          <w:szCs w:val="36"/>
        </w:rPr>
        <w:t>董事声明及承诺书</w:t>
      </w:r>
    </w:p>
    <w:p w14:paraId="3B5BD5F0" w14:textId="77777777" w:rsidR="00E63A53" w:rsidRDefault="00E63A53">
      <w:pPr>
        <w:snapToGrid w:val="0"/>
        <w:spacing w:line="540" w:lineRule="exact"/>
        <w:jc w:val="center"/>
        <w:rPr>
          <w:rFonts w:ascii="仿宋_GB2312" w:eastAsia="仿宋_GB2312" w:hAnsi="仿宋_GB2312" w:cs="黑体"/>
          <w:b/>
          <w:kern w:val="0"/>
          <w:sz w:val="30"/>
          <w:szCs w:val="30"/>
        </w:rPr>
      </w:pPr>
    </w:p>
    <w:p w14:paraId="4D2B1C13" w14:textId="77777777" w:rsidR="00E63A53" w:rsidRDefault="0086479E">
      <w:pPr>
        <w:snapToGrid w:val="0"/>
        <w:spacing w:line="540" w:lineRule="exact"/>
        <w:jc w:val="center"/>
        <w:rPr>
          <w:rFonts w:ascii="仿宋_GB2312" w:eastAsia="仿宋_GB2312" w:hAnsi="仿宋_GB2312"/>
          <w:sz w:val="30"/>
          <w:szCs w:val="30"/>
        </w:rPr>
      </w:pPr>
      <w:r>
        <w:rPr>
          <w:rFonts w:ascii="仿宋_GB2312" w:eastAsia="仿宋_GB2312" w:hAnsi="仿宋_GB2312"/>
          <w:b/>
          <w:sz w:val="30"/>
          <w:szCs w:val="30"/>
        </w:rPr>
        <w:t>第一部分</w:t>
      </w:r>
      <w:r>
        <w:rPr>
          <w:rFonts w:ascii="仿宋_GB2312" w:eastAsia="仿宋_GB2312" w:hAnsi="仿宋_GB2312"/>
          <w:b/>
          <w:sz w:val="30"/>
          <w:szCs w:val="30"/>
        </w:rPr>
        <w:t xml:space="preserve">  </w:t>
      </w:r>
      <w:r>
        <w:rPr>
          <w:rFonts w:ascii="仿宋_GB2312" w:eastAsia="仿宋_GB2312" w:hAnsi="仿宋_GB2312"/>
          <w:b/>
          <w:sz w:val="30"/>
          <w:szCs w:val="30"/>
        </w:rPr>
        <w:t>声明</w:t>
      </w:r>
    </w:p>
    <w:p w14:paraId="09E0E51D"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一、基本情况</w:t>
      </w:r>
    </w:p>
    <w:p w14:paraId="13C245B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上市公司名称：</w:t>
      </w:r>
    </w:p>
    <w:p w14:paraId="1EF8DEC3"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2.</w:t>
      </w:r>
      <w:r>
        <w:rPr>
          <w:rFonts w:ascii="仿宋_GB2312" w:eastAsia="仿宋_GB2312" w:hAnsi="仿宋_GB2312"/>
          <w:sz w:val="30"/>
          <w:szCs w:val="30"/>
        </w:rPr>
        <w:t>上市公司股票简称：</w:t>
      </w:r>
      <w:r>
        <w:rPr>
          <w:rFonts w:ascii="仿宋_GB2312" w:eastAsia="仿宋_GB2312" w:hAnsi="仿宋_GB2312"/>
          <w:sz w:val="30"/>
          <w:szCs w:val="30"/>
        </w:rPr>
        <w:t xml:space="preserve">  </w:t>
      </w:r>
      <w:r>
        <w:rPr>
          <w:rFonts w:ascii="仿宋_GB2312" w:eastAsia="仿宋_GB2312" w:hAnsi="仿宋_GB2312"/>
          <w:sz w:val="30"/>
          <w:szCs w:val="30"/>
        </w:rPr>
        <w:t>股票代码：</w:t>
      </w:r>
    </w:p>
    <w:p w14:paraId="4C86A68C"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3.</w:t>
      </w:r>
      <w:r>
        <w:rPr>
          <w:rFonts w:ascii="仿宋_GB2312" w:eastAsia="仿宋_GB2312" w:hAnsi="仿宋_GB2312"/>
          <w:sz w:val="30"/>
          <w:szCs w:val="30"/>
        </w:rPr>
        <w:t>本人姓名：</w:t>
      </w:r>
      <w:r>
        <w:rPr>
          <w:rFonts w:ascii="仿宋_GB2312" w:eastAsia="仿宋_GB2312" w:hAnsi="仿宋_GB2312"/>
          <w:sz w:val="30"/>
          <w:szCs w:val="30"/>
        </w:rPr>
        <w:t xml:space="preserve"> </w:t>
      </w:r>
      <w:r>
        <w:rPr>
          <w:rFonts w:ascii="仿宋_GB2312" w:eastAsia="仿宋_GB2312" w:hAnsi="仿宋_GB2312"/>
          <w:sz w:val="30"/>
          <w:szCs w:val="30"/>
        </w:rPr>
        <w:t>职务：</w:t>
      </w:r>
    </w:p>
    <w:p w14:paraId="64B01C2D"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4.</w:t>
      </w:r>
      <w:r>
        <w:rPr>
          <w:rFonts w:ascii="仿宋_GB2312" w:eastAsia="仿宋_GB2312" w:hAnsi="仿宋_GB2312"/>
          <w:sz w:val="30"/>
          <w:szCs w:val="30"/>
        </w:rPr>
        <w:t>别名：</w:t>
      </w:r>
    </w:p>
    <w:p w14:paraId="5335E9F3"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5.</w:t>
      </w:r>
      <w:r>
        <w:rPr>
          <w:rFonts w:ascii="仿宋_GB2312" w:eastAsia="仿宋_GB2312" w:hAnsi="仿宋_GB2312"/>
          <w:sz w:val="30"/>
          <w:szCs w:val="30"/>
        </w:rPr>
        <w:t>曾用名：</w:t>
      </w:r>
    </w:p>
    <w:p w14:paraId="565CF5EE"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6.</w:t>
      </w:r>
      <w:r>
        <w:rPr>
          <w:rFonts w:ascii="仿宋_GB2312" w:eastAsia="仿宋_GB2312" w:hAnsi="仿宋_GB2312"/>
          <w:sz w:val="30"/>
          <w:szCs w:val="30"/>
        </w:rPr>
        <w:t>出生日期：</w:t>
      </w:r>
    </w:p>
    <w:p w14:paraId="47537F7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7.</w:t>
      </w:r>
      <w:r>
        <w:rPr>
          <w:rFonts w:ascii="仿宋_GB2312" w:eastAsia="仿宋_GB2312" w:hAnsi="仿宋_GB2312"/>
          <w:sz w:val="30"/>
          <w:szCs w:val="30"/>
        </w:rPr>
        <w:t>住址：</w:t>
      </w:r>
    </w:p>
    <w:p w14:paraId="694D76B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8.</w:t>
      </w:r>
      <w:r>
        <w:rPr>
          <w:rFonts w:ascii="仿宋_GB2312" w:eastAsia="仿宋_GB2312" w:hAnsi="仿宋_GB2312"/>
          <w:sz w:val="30"/>
          <w:szCs w:val="30"/>
        </w:rPr>
        <w:t>国籍：</w:t>
      </w:r>
    </w:p>
    <w:p w14:paraId="5BD0CBDC"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9.</w:t>
      </w:r>
      <w:r>
        <w:rPr>
          <w:rFonts w:ascii="仿宋_GB2312" w:eastAsia="仿宋_GB2312" w:hAnsi="仿宋_GB2312"/>
          <w:sz w:val="30"/>
          <w:szCs w:val="30"/>
        </w:rPr>
        <w:t>拥有哪些国家或者地区的长期居留权（如适用）：</w:t>
      </w:r>
    </w:p>
    <w:p w14:paraId="74298E49"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10.</w:t>
      </w:r>
      <w:r>
        <w:rPr>
          <w:rFonts w:ascii="仿宋_GB2312" w:eastAsia="仿宋_GB2312" w:hAnsi="仿宋_GB2312"/>
          <w:sz w:val="30"/>
          <w:szCs w:val="30"/>
        </w:rPr>
        <w:t>专业资格（如适用）：</w:t>
      </w:r>
    </w:p>
    <w:p w14:paraId="79447EC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11.</w:t>
      </w:r>
      <w:r>
        <w:rPr>
          <w:rFonts w:ascii="仿宋_GB2312" w:eastAsia="仿宋_GB2312" w:hAnsi="仿宋_GB2312"/>
          <w:sz w:val="30"/>
          <w:szCs w:val="30"/>
        </w:rPr>
        <w:t>身份证号码：</w:t>
      </w:r>
    </w:p>
    <w:p w14:paraId="53C086A9" w14:textId="77777777" w:rsidR="00E63A53" w:rsidRDefault="0086479E">
      <w:pPr>
        <w:tabs>
          <w:tab w:val="left" w:pos="3075"/>
        </w:tabs>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12.</w:t>
      </w:r>
      <w:r>
        <w:rPr>
          <w:rFonts w:ascii="仿宋_GB2312" w:eastAsia="仿宋_GB2312" w:hAnsi="仿宋_GB2312"/>
          <w:sz w:val="30"/>
          <w:szCs w:val="30"/>
        </w:rPr>
        <w:t>护照号码（如适用）：</w:t>
      </w:r>
    </w:p>
    <w:p w14:paraId="1BFAF0AA" w14:textId="77777777" w:rsidR="00E63A53" w:rsidRDefault="0086479E">
      <w:pPr>
        <w:tabs>
          <w:tab w:val="left" w:pos="3075"/>
        </w:tabs>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13.</w:t>
      </w:r>
      <w:r>
        <w:rPr>
          <w:rFonts w:ascii="仿宋_GB2312" w:eastAsia="仿宋_GB2312" w:hAnsi="仿宋_GB2312"/>
          <w:sz w:val="30"/>
          <w:szCs w:val="30"/>
        </w:rPr>
        <w:t>配偶及近亲属的姓名、身份证号码：</w:t>
      </w:r>
    </w:p>
    <w:p w14:paraId="04EF797C" w14:textId="77777777" w:rsidR="00E63A53" w:rsidRDefault="0086479E">
      <w:pPr>
        <w:tabs>
          <w:tab w:val="left" w:pos="3075"/>
        </w:tabs>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配偶：</w:t>
      </w:r>
    </w:p>
    <w:p w14:paraId="721447B6" w14:textId="77777777" w:rsidR="00E63A53" w:rsidRDefault="0086479E">
      <w:pPr>
        <w:tabs>
          <w:tab w:val="left" w:pos="3075"/>
        </w:tabs>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父母：</w:t>
      </w:r>
    </w:p>
    <w:p w14:paraId="0F0FFDC4" w14:textId="77777777" w:rsidR="00E63A53" w:rsidRDefault="0086479E">
      <w:pPr>
        <w:tabs>
          <w:tab w:val="left" w:pos="3075"/>
        </w:tabs>
        <w:snapToGrid w:val="0"/>
        <w:spacing w:line="540" w:lineRule="exact"/>
        <w:ind w:firstLine="600"/>
        <w:jc w:val="left"/>
        <w:rPr>
          <w:rFonts w:ascii="仿宋_GB2312" w:eastAsia="仿宋_GB2312" w:hAnsi="仿宋_GB2312"/>
          <w:sz w:val="30"/>
          <w:szCs w:val="30"/>
        </w:rPr>
      </w:pPr>
      <w:r>
        <w:rPr>
          <w:rFonts w:ascii="仿宋_GB2312" w:eastAsia="仿宋_GB2312" w:hAnsi="仿宋_GB2312"/>
          <w:sz w:val="30"/>
          <w:szCs w:val="30"/>
        </w:rPr>
        <w:t>子女及其配偶：</w:t>
      </w:r>
    </w:p>
    <w:p w14:paraId="73870A5D" w14:textId="77777777" w:rsidR="00E63A53" w:rsidRDefault="0086479E">
      <w:pPr>
        <w:tabs>
          <w:tab w:val="left" w:pos="3075"/>
        </w:tabs>
        <w:snapToGrid w:val="0"/>
        <w:spacing w:line="540" w:lineRule="exact"/>
        <w:ind w:firstLine="600"/>
        <w:jc w:val="left"/>
        <w:rPr>
          <w:rFonts w:ascii="仿宋_GB2312" w:eastAsia="仿宋_GB2312" w:hAnsi="仿宋_GB2312"/>
          <w:sz w:val="30"/>
          <w:szCs w:val="30"/>
          <w:u w:val="single"/>
        </w:rPr>
      </w:pPr>
      <w:r>
        <w:rPr>
          <w:rFonts w:ascii="仿宋_GB2312" w:eastAsia="仿宋_GB2312" w:hAnsi="仿宋_GB2312"/>
          <w:sz w:val="30"/>
          <w:szCs w:val="30"/>
        </w:rPr>
        <w:t>14.</w:t>
      </w:r>
      <w:r>
        <w:rPr>
          <w:rFonts w:ascii="仿宋_GB2312" w:eastAsia="仿宋_GB2312" w:hAnsi="仿宋_GB2312"/>
          <w:sz w:val="30"/>
          <w:szCs w:val="30"/>
        </w:rPr>
        <w:t>最近五年的工作经历：</w:t>
      </w:r>
    </w:p>
    <w:p w14:paraId="1EA57A8A"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二、是否有配偶、父母、年满</w:t>
      </w:r>
      <w:r>
        <w:rPr>
          <w:rFonts w:ascii="仿宋_GB2312" w:eastAsia="仿宋_GB2312" w:hAnsi="仿宋_GB2312"/>
          <w:sz w:val="30"/>
          <w:szCs w:val="30"/>
        </w:rPr>
        <w:t>18</w:t>
      </w:r>
      <w:r>
        <w:rPr>
          <w:rFonts w:ascii="仿宋_GB2312" w:eastAsia="仿宋_GB2312" w:hAnsi="仿宋_GB2312"/>
          <w:sz w:val="30"/>
          <w:szCs w:val="30"/>
        </w:rPr>
        <w:t>周岁具有民事行为能力的子女及其配偶、兄弟姐妹及其配偶担任本公司董事、高级管理</w:t>
      </w:r>
      <w:r>
        <w:rPr>
          <w:rFonts w:ascii="仿宋_GB2312" w:eastAsia="仿宋_GB2312" w:hAnsi="仿宋_GB2312"/>
          <w:sz w:val="30"/>
          <w:szCs w:val="30"/>
        </w:rPr>
        <w:lastRenderedPageBreak/>
        <w:t>人员？</w:t>
      </w:r>
    </w:p>
    <w:p w14:paraId="4D5AB136"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2B4D3D7C"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4D3C81D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三、是否在其他公司任职？</w:t>
      </w:r>
    </w:p>
    <w:p w14:paraId="254E9729"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5309C940" w14:textId="77777777" w:rsidR="00E63A53" w:rsidRDefault="0086479E">
      <w:pPr>
        <w:snapToGrid w:val="0"/>
        <w:spacing w:line="540" w:lineRule="exact"/>
        <w:ind w:firstLine="600"/>
        <w:rPr>
          <w:rFonts w:hint="eastAsia"/>
          <w:sz w:val="30"/>
          <w:szCs w:val="30"/>
        </w:rPr>
      </w:pPr>
      <w:r>
        <w:rPr>
          <w:rFonts w:ascii="仿宋_GB2312" w:eastAsia="仿宋_GB2312" w:hAnsi="仿宋_GB2312"/>
          <w:sz w:val="30"/>
          <w:szCs w:val="30"/>
        </w:rPr>
        <w:t>如是，请填报各公司的名称、注册资本、经营范围，以及在该公司任职的情况。</w:t>
      </w:r>
    </w:p>
    <w:p w14:paraId="397A6F6C"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四、是否负有数额较大的到期未清偿债务，或者未偿还经法院判决、裁定应当偿付的债务，或者被法院采取强制措施，或者受到仍然有效的法院判决、裁定所限制？</w:t>
      </w:r>
    </w:p>
    <w:p w14:paraId="29114D8A"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17D86FA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6540A00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五、是否曾担任破产清算、关停并转或有类似情况的公司、企业的董事或者厂长、经理</w:t>
      </w:r>
      <w:r>
        <w:rPr>
          <w:rFonts w:ascii="仿宋_GB2312" w:eastAsia="仿宋_GB2312" w:hAnsi="仿宋_GB2312"/>
          <w:sz w:val="30"/>
          <w:szCs w:val="30"/>
        </w:rPr>
        <w:t>，并对该公司、企业破产负有个人责任</w:t>
      </w:r>
      <w:r>
        <w:rPr>
          <w:rFonts w:ascii="仿宋_GB2312" w:eastAsia="仿宋_GB2312" w:hAnsi="仿宋_GB2312"/>
          <w:sz w:val="30"/>
          <w:szCs w:val="30"/>
        </w:rPr>
        <w:t>？</w:t>
      </w:r>
    </w:p>
    <w:p w14:paraId="7B4718A2"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7188E99F"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如是，请说明具体情况和是否负有个人责任。</w:t>
      </w:r>
    </w:p>
    <w:p w14:paraId="2C7772D2"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六、是否曾担任因违法而被吊销营业执照、责令关闭的公司、企业的法定代表人，</w:t>
      </w:r>
      <w:r>
        <w:rPr>
          <w:rFonts w:ascii="仿宋_GB2312" w:eastAsia="仿宋_GB2312" w:hAnsi="仿宋_GB2312"/>
          <w:sz w:val="30"/>
          <w:szCs w:val="30"/>
        </w:rPr>
        <w:t>并负有个人责任</w:t>
      </w:r>
      <w:r>
        <w:rPr>
          <w:rFonts w:ascii="仿宋_GB2312" w:eastAsia="仿宋_GB2312" w:hAnsi="仿宋_GB2312"/>
          <w:sz w:val="30"/>
          <w:szCs w:val="30"/>
        </w:rPr>
        <w:t>？</w:t>
      </w:r>
    </w:p>
    <w:p w14:paraId="7D7CB814"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34AED6A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如是，请说明具体情况和是否负有个人责任。</w:t>
      </w:r>
    </w:p>
    <w:p w14:paraId="326D49B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七、是否曾因贪污、贿赂、侵占财产、挪用财产、内幕交易、操纵证券、期货交易价格或者破坏社会主义市场经济秩序被判处刑罚或者正在处于有关诉讼程序中？是否曾因犯罪被剥夺政治权利？</w:t>
      </w:r>
    </w:p>
    <w:p w14:paraId="25B0C54C"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lastRenderedPageBreak/>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098DBEB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1DDA3E9C"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八、是否曾因违反《中华人民共和国证券法》《上市公司信息披露管理办法》《证券市场禁入规定》等证券市场有关法律、行政法规、部门规章而受到行政处罚？</w:t>
      </w:r>
    </w:p>
    <w:p w14:paraId="58A0AF2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276B5144"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5B19741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九、是否存在《中华人民共和国公司法》《中华人民共和国公务员法》等法律、行政法规、部门规章和其他规范性文件规定的不得担任公司董事的其他情形？</w:t>
      </w:r>
    </w:p>
    <w:p w14:paraId="7A87A71D"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4123010A"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76EBC00F"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十、除第七、八条以外，是否曾因违反其他法律、行政法规而受到刑事、行政处罚？</w:t>
      </w:r>
      <w:r>
        <w:rPr>
          <w:rFonts w:ascii="仿宋_GB2312" w:eastAsia="仿宋_GB2312" w:hAnsi="仿宋_GB2312"/>
          <w:sz w:val="30"/>
          <w:szCs w:val="30"/>
        </w:rPr>
        <w:t xml:space="preserve"> </w:t>
      </w:r>
    </w:p>
    <w:p w14:paraId="4D340113"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5F1A190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073F2DAA"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十一、是否因涉嫌违反证券市场法律、行政法规、部门规章的规定正受到中国证监会的调查或者涉及有关行政程序？是否曾因违反证券交易所相关规定受到纪律处分？</w:t>
      </w:r>
    </w:p>
    <w:p w14:paraId="1DC7798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088CD37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1D98EC93"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十二、您及您的配偶、父母、子女及其配偶是否持有本公司股票及其衍生品种？</w:t>
      </w:r>
    </w:p>
    <w:p w14:paraId="0EB8784E"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55EC04F4"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5A86DC7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lastRenderedPageBreak/>
        <w:t>十三、过去或者现在是否在上市公司或其控股子公司拥有除前项以外的其他利益？</w:t>
      </w:r>
    </w:p>
    <w:p w14:paraId="02C449DA"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3F51DF6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42F43688"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十四、</w:t>
      </w:r>
      <w:r>
        <w:rPr>
          <w:rFonts w:ascii="仿宋_GB2312" w:eastAsia="仿宋_GB2312" w:hAnsi="仿宋_GB2312"/>
          <w:sz w:val="30"/>
          <w:szCs w:val="30"/>
        </w:rPr>
        <w:t>是否已明确知悉作为上市公司的董事，就公司向股东和社会公众提供虚假或者隐瞒重要事实的财务会计报告，或者对依法应当披露的其他重要信息不按照规定披露，严重损害股东或者其他人利益，或者有其他严重情节的，对其负有直接责任的主管人员和其他直接责任人员，将被追究刑事责任？</w:t>
      </w:r>
    </w:p>
    <w:p w14:paraId="2DDCCE28"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 xml:space="preserve">□  </w:t>
      </w:r>
      <w:r>
        <w:rPr>
          <w:rFonts w:ascii="仿宋_GB2312" w:eastAsia="仿宋_GB2312" w:hAnsi="仿宋_GB2312"/>
          <w:sz w:val="30"/>
          <w:szCs w:val="30"/>
        </w:rPr>
        <w:t>否</w:t>
      </w:r>
      <w:r>
        <w:rPr>
          <w:rFonts w:ascii="仿宋_GB2312" w:eastAsia="仿宋_GB2312" w:hAnsi="仿宋_GB2312"/>
          <w:sz w:val="30"/>
          <w:szCs w:val="30"/>
        </w:rPr>
        <w:t>□</w:t>
      </w:r>
    </w:p>
    <w:p w14:paraId="0ADDAAB4"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十五、是否已明确知悉作为上市公司的董事，违背对公司的忠实义务，利用职务便利，操纵上市公司从事下列行为之一，致使上市公司利益遭受特别重大损失的，将被追究刑事责任：</w:t>
      </w:r>
    </w:p>
    <w:p w14:paraId="74EA6A85"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（一）无偿向其他单位或者个人提供资金、商品、服务或者其他资产的；</w:t>
      </w:r>
    </w:p>
    <w:p w14:paraId="600553D2"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（二）以明显不公平的条件，提供或者接受资金、商品、服务或者其他资产的；</w:t>
      </w:r>
    </w:p>
    <w:p w14:paraId="476D8185"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（三）向明显不具有清偿能力的单位或者个人提供资金、商品、服务或者其他资产的；</w:t>
      </w:r>
    </w:p>
    <w:p w14:paraId="4F0EAA2D"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（四）向明显不具有清偿能力的单位或者个人提供担保，或者无正当理由为其他单位或者个人提供担保的；</w:t>
      </w:r>
    </w:p>
    <w:p w14:paraId="00A3588B"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（五）无正当理由放弃债权、承担债务的；</w:t>
      </w:r>
    </w:p>
    <w:p w14:paraId="158877F5"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bCs/>
          <w:sz w:val="30"/>
          <w:szCs w:val="30"/>
        </w:rPr>
        <w:t>（六）采用其他方式损害上市公司利益的。</w:t>
      </w:r>
      <w:r>
        <w:rPr>
          <w:rFonts w:ascii="仿宋_GB2312" w:eastAsia="仿宋_GB2312" w:hAnsi="仿宋_GB2312"/>
          <w:bCs/>
          <w:sz w:val="30"/>
          <w:szCs w:val="30"/>
        </w:rPr>
        <w:t xml:space="preserve"> </w:t>
      </w:r>
    </w:p>
    <w:p w14:paraId="2F6EB2F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 xml:space="preserve">□  </w:t>
      </w:r>
      <w:r>
        <w:rPr>
          <w:rFonts w:ascii="仿宋_GB2312" w:eastAsia="仿宋_GB2312" w:hAnsi="仿宋_GB2312"/>
          <w:sz w:val="30"/>
          <w:szCs w:val="30"/>
        </w:rPr>
        <w:t>否</w:t>
      </w:r>
      <w:r>
        <w:rPr>
          <w:rFonts w:ascii="仿宋_GB2312" w:eastAsia="仿宋_GB2312" w:hAnsi="仿宋_GB2312"/>
          <w:sz w:val="30"/>
          <w:szCs w:val="30"/>
        </w:rPr>
        <w:t>□</w:t>
      </w:r>
    </w:p>
    <w:p w14:paraId="44D4A594"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十六、除上述问题所涉及的信息外，是否有需要声明的其</w:t>
      </w:r>
      <w:r>
        <w:rPr>
          <w:rFonts w:ascii="仿宋_GB2312" w:eastAsia="仿宋_GB2312" w:hAnsi="仿宋_GB2312"/>
          <w:sz w:val="30"/>
          <w:szCs w:val="30"/>
        </w:rPr>
        <w:lastRenderedPageBreak/>
        <w:t>他事项，而不声明该等事项可能影响您对上述问题回答的真实性、完整性或者准确性？</w:t>
      </w:r>
    </w:p>
    <w:p w14:paraId="2CE0F9EB" w14:textId="77777777" w:rsidR="00E63A53" w:rsidRDefault="0086479E">
      <w:pPr>
        <w:snapToGrid w:val="0"/>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是</w:t>
      </w:r>
      <w:r>
        <w:rPr>
          <w:rFonts w:ascii="仿宋_GB2312" w:eastAsia="仿宋_GB2312" w:hAnsi="仿宋_GB2312" w:cs="Times New Roman"/>
          <w:sz w:val="30"/>
          <w:szCs w:val="30"/>
        </w:rPr>
        <w:t>□</w:t>
      </w:r>
      <w:r>
        <w:rPr>
          <w:rFonts w:ascii="仿宋_GB2312" w:eastAsia="仿宋_GB2312" w:hAnsi="仿宋_GB2312" w:cs="Times New Roman"/>
          <w:sz w:val="30"/>
          <w:szCs w:val="30"/>
        </w:rPr>
        <w:t>否</w:t>
      </w:r>
      <w:r>
        <w:rPr>
          <w:rFonts w:ascii="仿宋_GB2312" w:eastAsia="仿宋_GB2312" w:hAnsi="仿宋_GB2312" w:cs="Times New Roman"/>
          <w:sz w:val="30"/>
          <w:szCs w:val="30"/>
        </w:rPr>
        <w:t>□</w:t>
      </w:r>
    </w:p>
    <w:p w14:paraId="4DE071C1"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3678DA99" w14:textId="77777777" w:rsidR="00E63A53" w:rsidRDefault="00E63A53">
      <w:pPr>
        <w:snapToGrid w:val="0"/>
        <w:spacing w:line="540" w:lineRule="exact"/>
        <w:rPr>
          <w:rFonts w:ascii="仿宋_GB2312" w:eastAsia="仿宋_GB2312" w:hAnsi="仿宋_GB2312"/>
          <w:sz w:val="30"/>
          <w:szCs w:val="30"/>
        </w:rPr>
      </w:pPr>
    </w:p>
    <w:p w14:paraId="5566DF1F"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14:paraId="668A834C" w14:textId="77777777" w:rsidR="00E63A53" w:rsidRDefault="0086479E">
      <w:pPr>
        <w:snapToGrid w:val="0"/>
        <w:spacing w:line="540" w:lineRule="exact"/>
        <w:ind w:firstLine="425"/>
        <w:rPr>
          <w:rFonts w:ascii="仿宋_GB2312" w:eastAsia="仿宋_GB2312" w:hAnsi="仿宋_GB2312"/>
          <w:sz w:val="30"/>
          <w:szCs w:val="30"/>
        </w:rPr>
      </w:pPr>
      <w:r>
        <w:rPr>
          <w:rFonts w:ascii="仿宋_GB2312" w:eastAsia="仿宋_GB2312" w:hAnsi="仿宋_GB2312"/>
          <w:sz w:val="30"/>
          <w:szCs w:val="30"/>
        </w:rPr>
        <w:tab/>
      </w:r>
      <w:r>
        <w:rPr>
          <w:rFonts w:ascii="仿宋_GB2312" w:eastAsia="仿宋_GB2312" w:hAnsi="仿宋_GB2312"/>
          <w:sz w:val="30"/>
          <w:szCs w:val="30"/>
        </w:rPr>
        <w:tab/>
      </w:r>
      <w:r>
        <w:rPr>
          <w:rFonts w:ascii="仿宋_GB2312" w:eastAsia="仿宋_GB2312" w:hAnsi="仿宋_GB2312"/>
          <w:sz w:val="30"/>
          <w:szCs w:val="30"/>
        </w:rPr>
        <w:tab/>
      </w:r>
      <w:r>
        <w:rPr>
          <w:rFonts w:ascii="仿宋_GB2312" w:eastAsia="仿宋_GB2312" w:hAnsi="仿宋_GB2312"/>
          <w:sz w:val="30"/>
          <w:szCs w:val="30"/>
        </w:rPr>
        <w:tab/>
      </w:r>
      <w:r>
        <w:rPr>
          <w:rFonts w:ascii="仿宋_GB2312" w:eastAsia="仿宋_GB2312" w:hAnsi="仿宋_GB2312"/>
          <w:sz w:val="30"/>
          <w:szCs w:val="30"/>
        </w:rPr>
        <w:tab/>
      </w:r>
      <w:r>
        <w:rPr>
          <w:rFonts w:ascii="仿宋_GB2312" w:eastAsia="仿宋_GB2312" w:hAnsi="仿宋_GB2312"/>
          <w:sz w:val="30"/>
          <w:szCs w:val="30"/>
        </w:rPr>
        <w:tab/>
      </w:r>
      <w:r>
        <w:rPr>
          <w:rFonts w:ascii="仿宋_GB2312" w:eastAsia="仿宋_GB2312" w:hAnsi="仿宋_GB2312"/>
          <w:sz w:val="30"/>
          <w:szCs w:val="30"/>
        </w:rPr>
        <w:tab/>
      </w:r>
      <w:r>
        <w:rPr>
          <w:rFonts w:ascii="仿宋_GB2312" w:eastAsia="仿宋_GB2312" w:hAnsi="仿宋_GB2312"/>
          <w:sz w:val="30"/>
          <w:szCs w:val="30"/>
        </w:rPr>
        <w:tab/>
      </w:r>
      <w:r>
        <w:rPr>
          <w:rFonts w:ascii="仿宋_GB2312" w:eastAsia="仿宋_GB2312" w:hAnsi="仿宋_GB2312"/>
          <w:sz w:val="30"/>
          <w:szCs w:val="30"/>
        </w:rPr>
        <w:tab/>
      </w:r>
      <w:r>
        <w:rPr>
          <w:rFonts w:ascii="仿宋_GB2312" w:eastAsia="仿宋_GB2312" w:hAnsi="仿宋_GB2312"/>
          <w:sz w:val="30"/>
          <w:szCs w:val="30"/>
        </w:rPr>
        <w:tab/>
      </w:r>
      <w:r>
        <w:rPr>
          <w:rFonts w:ascii="仿宋_GB2312" w:eastAsia="仿宋_GB2312" w:hAnsi="仿宋_GB2312"/>
          <w:sz w:val="30"/>
          <w:szCs w:val="30"/>
        </w:rPr>
        <w:t>声明人（签名）：</w:t>
      </w:r>
    </w:p>
    <w:p w14:paraId="6ADBEF0C"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126E838B" w14:textId="77777777" w:rsidR="00E63A53" w:rsidRDefault="00E63A53">
      <w:pPr>
        <w:snapToGrid w:val="0"/>
        <w:spacing w:line="540" w:lineRule="exact"/>
        <w:rPr>
          <w:rFonts w:ascii="仿宋_GB2312" w:eastAsia="仿宋_GB2312" w:hAnsi="仿宋_GB2312"/>
          <w:sz w:val="30"/>
          <w:szCs w:val="30"/>
        </w:rPr>
      </w:pPr>
    </w:p>
    <w:p w14:paraId="34B9196E" w14:textId="77777777" w:rsidR="00E63A53" w:rsidRDefault="00E63A53">
      <w:pPr>
        <w:snapToGrid w:val="0"/>
        <w:spacing w:line="540" w:lineRule="exact"/>
        <w:rPr>
          <w:rFonts w:ascii="仿宋_GB2312" w:eastAsia="仿宋_GB2312" w:hAnsi="仿宋_GB2312"/>
          <w:sz w:val="30"/>
          <w:szCs w:val="30"/>
        </w:rPr>
      </w:pPr>
    </w:p>
    <w:p w14:paraId="3C1151B3" w14:textId="77777777" w:rsidR="00E63A53" w:rsidRDefault="0086479E">
      <w:pPr>
        <w:snapToGrid w:val="0"/>
        <w:spacing w:line="540" w:lineRule="exact"/>
        <w:ind w:firstLine="420"/>
        <w:rPr>
          <w:rFonts w:ascii="仿宋_GB2312" w:eastAsia="仿宋_GB2312" w:hAnsi="仿宋_GB2312"/>
          <w:sz w:val="30"/>
          <w:szCs w:val="30"/>
        </w:rPr>
      </w:pPr>
      <w:r>
        <w:rPr>
          <w:rFonts w:ascii="仿宋_GB2312" w:eastAsia="仿宋_GB2312" w:hAnsi="仿宋_GB2312"/>
          <w:sz w:val="30"/>
          <w:szCs w:val="30"/>
        </w:rPr>
        <w:t>此项声明于</w:t>
      </w:r>
      <w:r>
        <w:rPr>
          <w:rFonts w:ascii="仿宋_GB2312" w:eastAsia="仿宋_GB2312" w:hAnsi="仿宋_GB2312"/>
          <w:sz w:val="30"/>
          <w:szCs w:val="30"/>
        </w:rPr>
        <w:t xml:space="preserve"> </w:t>
      </w:r>
      <w:r>
        <w:rPr>
          <w:rFonts w:ascii="仿宋_GB2312" w:eastAsia="仿宋_GB2312" w:hAnsi="仿宋_GB2312"/>
          <w:sz w:val="30"/>
          <w:szCs w:val="30"/>
        </w:rPr>
        <w:t>年</w:t>
      </w:r>
      <w:r>
        <w:rPr>
          <w:rFonts w:ascii="仿宋_GB2312" w:eastAsia="仿宋_GB2312" w:hAnsi="仿宋_GB2312"/>
          <w:sz w:val="30"/>
          <w:szCs w:val="30"/>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rPr>
        <w:t>日在（地点）作出。</w:t>
      </w:r>
    </w:p>
    <w:p w14:paraId="7F781777" w14:textId="77777777" w:rsidR="00E63A53" w:rsidRDefault="0086479E">
      <w:pPr>
        <w:snapToGrid w:val="0"/>
        <w:spacing w:line="540" w:lineRule="exact"/>
        <w:ind w:firstLine="425"/>
        <w:rPr>
          <w:rFonts w:ascii="仿宋_GB2312" w:eastAsia="仿宋_GB2312" w:hAnsi="仿宋_GB2312"/>
          <w:sz w:val="30"/>
          <w:szCs w:val="30"/>
        </w:rPr>
      </w:pPr>
      <w:r>
        <w:rPr>
          <w:rFonts w:ascii="仿宋_GB2312" w:eastAsia="仿宋_GB2312" w:hAnsi="仿宋_GB2312"/>
          <w:sz w:val="30"/>
          <w:szCs w:val="30"/>
        </w:rPr>
        <w:t>见证律师：</w:t>
      </w:r>
    </w:p>
    <w:p w14:paraId="3D292F76" w14:textId="77777777" w:rsidR="00E63A53" w:rsidRDefault="0086479E">
      <w:pPr>
        <w:snapToGrid w:val="0"/>
        <w:spacing w:line="540" w:lineRule="exact"/>
        <w:ind w:firstLine="425"/>
        <w:rPr>
          <w:rFonts w:ascii="仿宋_GB2312" w:eastAsia="仿宋_GB2312" w:hAnsi="仿宋_GB2312"/>
          <w:sz w:val="30"/>
          <w:szCs w:val="30"/>
        </w:rPr>
      </w:pPr>
      <w:r>
        <w:rPr>
          <w:rFonts w:ascii="仿宋_GB2312" w:eastAsia="仿宋_GB2312" w:hAnsi="仿宋_GB2312"/>
          <w:sz w:val="30"/>
          <w:szCs w:val="30"/>
        </w:rPr>
        <w:t>日期：</w:t>
      </w:r>
    </w:p>
    <w:p w14:paraId="700E85D3" w14:textId="77777777" w:rsidR="00E63A53" w:rsidRDefault="00E63A53">
      <w:pPr>
        <w:snapToGrid w:val="0"/>
        <w:spacing w:line="560" w:lineRule="exact"/>
        <w:ind w:firstLine="425"/>
        <w:rPr>
          <w:rFonts w:ascii="仿宋_GB2312" w:eastAsia="仿宋_GB2312" w:hAnsi="仿宋_GB2312"/>
          <w:sz w:val="30"/>
          <w:szCs w:val="30"/>
        </w:rPr>
      </w:pPr>
    </w:p>
    <w:p w14:paraId="7830E630" w14:textId="77777777" w:rsidR="00E63A53" w:rsidRDefault="0086479E">
      <w:pPr>
        <w:snapToGrid w:val="0"/>
        <w:spacing w:line="560" w:lineRule="exact"/>
        <w:ind w:firstLine="425"/>
        <w:rPr>
          <w:rFonts w:ascii="仿宋_GB2312" w:eastAsia="仿宋_GB2312" w:hAnsi="仿宋_GB2312"/>
          <w:sz w:val="30"/>
          <w:szCs w:val="30"/>
        </w:rPr>
      </w:pPr>
      <w:r>
        <w:br w:type="page"/>
      </w:r>
    </w:p>
    <w:p w14:paraId="06FBA711" w14:textId="77777777" w:rsidR="00E63A53" w:rsidRDefault="00E63A53">
      <w:pPr>
        <w:snapToGrid w:val="0"/>
        <w:spacing w:line="560" w:lineRule="exact"/>
        <w:jc w:val="center"/>
        <w:rPr>
          <w:rFonts w:ascii="仿宋_GB2312" w:eastAsia="仿宋_GB2312" w:hAnsi="仿宋_GB2312"/>
          <w:b/>
          <w:sz w:val="30"/>
          <w:szCs w:val="30"/>
        </w:rPr>
      </w:pPr>
    </w:p>
    <w:p w14:paraId="7F44F2BE" w14:textId="77777777" w:rsidR="00E63A53" w:rsidRDefault="0086479E">
      <w:pPr>
        <w:snapToGrid w:val="0"/>
        <w:spacing w:line="560" w:lineRule="exact"/>
        <w:jc w:val="center"/>
        <w:rPr>
          <w:rFonts w:ascii="仿宋_GB2312" w:eastAsia="仿宋_GB2312" w:hAnsi="仿宋_GB2312"/>
          <w:b/>
          <w:sz w:val="30"/>
          <w:szCs w:val="30"/>
        </w:rPr>
      </w:pPr>
      <w:r>
        <w:rPr>
          <w:rFonts w:ascii="仿宋_GB2312" w:eastAsia="仿宋_GB2312" w:hAnsi="仿宋_GB2312"/>
          <w:b/>
          <w:sz w:val="30"/>
          <w:szCs w:val="30"/>
        </w:rPr>
        <w:t>第二部分</w:t>
      </w:r>
      <w:r>
        <w:rPr>
          <w:rFonts w:ascii="仿宋_GB2312" w:eastAsia="仿宋_GB2312" w:hAnsi="仿宋_GB2312"/>
          <w:b/>
          <w:sz w:val="30"/>
          <w:szCs w:val="30"/>
        </w:rPr>
        <w:t xml:space="preserve">  </w:t>
      </w:r>
      <w:r>
        <w:rPr>
          <w:rFonts w:ascii="仿宋_GB2312" w:eastAsia="仿宋_GB2312" w:hAnsi="仿宋_GB2312"/>
          <w:b/>
          <w:sz w:val="30"/>
          <w:szCs w:val="30"/>
        </w:rPr>
        <w:t>承诺</w:t>
      </w:r>
    </w:p>
    <w:p w14:paraId="13214C60" w14:textId="77777777" w:rsidR="00E63A53" w:rsidRDefault="00E63A53">
      <w:pPr>
        <w:snapToGrid w:val="0"/>
        <w:spacing w:line="560" w:lineRule="exact"/>
        <w:jc w:val="center"/>
        <w:rPr>
          <w:rFonts w:ascii="仿宋_GB2312" w:eastAsia="仿宋_GB2312" w:hAnsi="仿宋_GB2312"/>
          <w:b/>
          <w:sz w:val="30"/>
          <w:szCs w:val="30"/>
        </w:rPr>
      </w:pPr>
    </w:p>
    <w:p w14:paraId="7F7BC155" w14:textId="77777777" w:rsidR="00E63A53" w:rsidRDefault="0086479E">
      <w:pPr>
        <w:snapToGrid w:val="0"/>
        <w:spacing w:line="560" w:lineRule="exact"/>
        <w:ind w:left="425" w:hanging="425"/>
        <w:rPr>
          <w:rFonts w:ascii="仿宋_GB2312" w:eastAsia="仿宋_GB2312" w:hAnsi="仿宋_GB2312"/>
          <w:sz w:val="30"/>
          <w:szCs w:val="30"/>
        </w:rPr>
      </w:pPr>
      <w:r>
        <w:rPr>
          <w:rFonts w:ascii="仿宋_GB2312" w:eastAsia="仿宋_GB2312" w:hAnsi="仿宋_GB2312"/>
          <w:sz w:val="30"/>
          <w:szCs w:val="30"/>
        </w:rPr>
        <w:t>本人（正楷体）向上海证券交易所承诺：</w:t>
      </w:r>
    </w:p>
    <w:p w14:paraId="49B4DE80"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一、本人在履行上市公司董事的职责时，将遵守并促使本公司和本人的授权人遵守国家法律、法规和规章等有关规定，履行忠实义务和勤勉义务；</w:t>
      </w:r>
    </w:p>
    <w:p w14:paraId="3AC8C1D2"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二、本人在履行上市公司董事的职责时，将遵守并促使本公司和本人的授权人遵守中国证监会发布的部门规章、规范性文件等有关要求；</w:t>
      </w:r>
    </w:p>
    <w:p w14:paraId="42C06FA7"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三、本人在履行上市公司董事的职责时，将遵守并促使本公司和本人的授权人遵守《上海证券交易所股票上市规则》和上海证券交易所的其他规定；</w:t>
      </w:r>
    </w:p>
    <w:p w14:paraId="6B8835C1" w14:textId="77777777" w:rsidR="00E63A53" w:rsidRDefault="0086479E">
      <w:pPr>
        <w:pStyle w:val="a5"/>
        <w:snapToGrid w:val="0"/>
        <w:spacing w:after="0" w:line="560" w:lineRule="exact"/>
        <w:ind w:firstLine="600"/>
        <w:rPr>
          <w:rFonts w:ascii="仿宋_GB2312" w:eastAsia="仿宋_GB2312" w:hAnsi="仿宋_GB2312"/>
          <w:sz w:val="30"/>
          <w:szCs w:val="30"/>
        </w:rPr>
      </w:pPr>
      <w:r>
        <w:rPr>
          <w:rFonts w:ascii="仿宋_GB2312" w:eastAsia="仿宋_GB2312" w:hAnsi="仿宋_GB2312"/>
          <w:sz w:val="30"/>
          <w:szCs w:val="30"/>
        </w:rPr>
        <w:t>四、本人在履行上市公司董事的职责时，将遵守</w:t>
      </w:r>
      <w:r>
        <w:rPr>
          <w:rFonts w:ascii="仿宋_GB2312" w:eastAsia="仿宋_GB2312" w:hAnsi="仿宋_GB2312" w:cs="宋体"/>
          <w:sz w:val="30"/>
          <w:szCs w:val="30"/>
        </w:rPr>
        <w:t>并促使本公司和本人的授权人遵守</w:t>
      </w:r>
      <w:r>
        <w:rPr>
          <w:rFonts w:ascii="仿宋_GB2312" w:eastAsia="仿宋_GB2312" w:hAnsi="仿宋_GB2312"/>
          <w:sz w:val="30"/>
          <w:szCs w:val="30"/>
        </w:rPr>
        <w:t>《公司章程》；</w:t>
      </w:r>
    </w:p>
    <w:p w14:paraId="63831004" w14:textId="77777777" w:rsidR="00E63A53" w:rsidRDefault="0086479E">
      <w:pPr>
        <w:pStyle w:val="a5"/>
        <w:snapToGrid w:val="0"/>
        <w:spacing w:after="0" w:line="560" w:lineRule="exact"/>
        <w:ind w:firstLine="600"/>
        <w:rPr>
          <w:rFonts w:ascii="仿宋_GB2312" w:eastAsia="仿宋_GB2312" w:hAnsi="仿宋_GB2312"/>
          <w:sz w:val="30"/>
          <w:szCs w:val="30"/>
        </w:rPr>
      </w:pPr>
      <w:r>
        <w:rPr>
          <w:rFonts w:ascii="仿宋_GB2312" w:eastAsia="仿宋_GB2312" w:hAnsi="仿宋_GB2312"/>
          <w:sz w:val="30"/>
          <w:szCs w:val="30"/>
        </w:rPr>
        <w:t>五、本人接受上海证券交易所的监管，包括及时、如实地答复上海证券交易所向本人提出的任何问题，及时提供《上海证券交易所股票上市规则》</w:t>
      </w:r>
      <w:r>
        <w:rPr>
          <w:rFonts w:ascii="仿宋_GB2312" w:eastAsia="仿宋_GB2312" w:hAnsi="仿宋_GB2312" w:cs="宋体"/>
          <w:sz w:val="30"/>
          <w:szCs w:val="30"/>
        </w:rPr>
        <w:t>《上海证券交易所上市公司自律监管指引第</w:t>
      </w:r>
      <w:r>
        <w:rPr>
          <w:rFonts w:ascii="仿宋_GB2312" w:eastAsia="仿宋_GB2312" w:hAnsi="仿宋_GB2312" w:cs="宋体"/>
          <w:sz w:val="30"/>
          <w:szCs w:val="30"/>
        </w:rPr>
        <w:t>1</w:t>
      </w:r>
      <w:r>
        <w:rPr>
          <w:rFonts w:ascii="仿宋_GB2312" w:eastAsia="仿宋_GB2312" w:hAnsi="仿宋_GB2312" w:cs="宋体"/>
          <w:sz w:val="30"/>
          <w:szCs w:val="30"/>
        </w:rPr>
        <w:t>号</w:t>
      </w:r>
      <w:r>
        <w:rPr>
          <w:rFonts w:ascii="仿宋_GB2312" w:eastAsia="仿宋_GB2312" w:hAnsi="仿宋_GB2312" w:cs="宋体"/>
          <w:sz w:val="30"/>
          <w:szCs w:val="30"/>
        </w:rPr>
        <w:t>——</w:t>
      </w:r>
      <w:r>
        <w:rPr>
          <w:rFonts w:ascii="仿宋_GB2312" w:eastAsia="仿宋_GB2312" w:hAnsi="仿宋_GB2312" w:cs="宋体"/>
          <w:sz w:val="30"/>
          <w:szCs w:val="30"/>
        </w:rPr>
        <w:t>规范运作》等</w:t>
      </w:r>
      <w:r>
        <w:rPr>
          <w:rFonts w:ascii="仿宋_GB2312" w:eastAsia="仿宋_GB2312" w:hAnsi="仿宋_GB2312"/>
          <w:sz w:val="30"/>
          <w:szCs w:val="30"/>
        </w:rPr>
        <w:t>规定应当报送的资料及要求提供的其他文件的正本或者副本，并出席本人被要求出席的任何会议；</w:t>
      </w:r>
    </w:p>
    <w:p w14:paraId="360A60AA"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六、本人授权上海证券交易所将本人提供的承诺与声明的资料向中国证监会报告；</w:t>
      </w:r>
    </w:p>
    <w:p w14:paraId="472B3339"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七、本人如违反上述承诺，愿意承担由此引起的一切法律</w:t>
      </w:r>
      <w:r>
        <w:rPr>
          <w:rFonts w:ascii="仿宋_GB2312" w:eastAsia="仿宋_GB2312" w:hAnsi="仿宋_GB2312"/>
          <w:sz w:val="30"/>
          <w:szCs w:val="30"/>
        </w:rPr>
        <w:lastRenderedPageBreak/>
        <w:t>责任；</w:t>
      </w:r>
    </w:p>
    <w:p w14:paraId="5F58E6E6"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八、本人在执行职务过程中，如果与上海证券交易所发生争议提起诉讼时，由上海证券交易所住所地法院管辖。</w:t>
      </w:r>
    </w:p>
    <w:p w14:paraId="709EF38C" w14:textId="77777777" w:rsidR="00E63A53" w:rsidRDefault="00E63A53">
      <w:pPr>
        <w:snapToGrid w:val="0"/>
        <w:spacing w:line="560" w:lineRule="exact"/>
        <w:ind w:firstLine="600"/>
        <w:rPr>
          <w:rFonts w:ascii="仿宋_GB2312" w:eastAsia="仿宋_GB2312" w:hAnsi="仿宋_GB2312"/>
          <w:sz w:val="30"/>
          <w:szCs w:val="30"/>
        </w:rPr>
      </w:pPr>
    </w:p>
    <w:p w14:paraId="1CF23494" w14:textId="77777777" w:rsidR="00E63A53" w:rsidRDefault="00E63A53">
      <w:pPr>
        <w:snapToGrid w:val="0"/>
        <w:spacing w:line="560" w:lineRule="exact"/>
        <w:ind w:firstLine="600"/>
        <w:rPr>
          <w:rFonts w:ascii="仿宋_GB2312" w:eastAsia="仿宋_GB2312" w:hAnsi="仿宋_GB2312"/>
          <w:sz w:val="30"/>
          <w:szCs w:val="30"/>
        </w:rPr>
      </w:pPr>
    </w:p>
    <w:p w14:paraId="12D7C8D7" w14:textId="77777777" w:rsidR="00E63A53" w:rsidRDefault="0086479E">
      <w:pPr>
        <w:snapToGrid w:val="0"/>
        <w:spacing w:line="560" w:lineRule="exact"/>
        <w:ind w:left="4615" w:firstLine="5"/>
        <w:rPr>
          <w:rFonts w:ascii="仿宋_GB2312" w:eastAsia="仿宋_GB2312" w:hAnsi="仿宋_GB2312"/>
          <w:sz w:val="30"/>
          <w:szCs w:val="30"/>
        </w:rPr>
      </w:pPr>
      <w:r>
        <w:rPr>
          <w:rFonts w:ascii="仿宋_GB2312" w:eastAsia="仿宋_GB2312" w:hAnsi="仿宋_GB2312"/>
          <w:sz w:val="30"/>
          <w:szCs w:val="30"/>
        </w:rPr>
        <w:t>承诺人（签名）：</w:t>
      </w:r>
      <w:r>
        <w:rPr>
          <w:rFonts w:ascii="仿宋_GB2312" w:eastAsia="仿宋_GB2312" w:hAnsi="仿宋_GB2312"/>
          <w:sz w:val="30"/>
          <w:szCs w:val="30"/>
        </w:rPr>
        <w:t xml:space="preserve">  </w:t>
      </w:r>
    </w:p>
    <w:p w14:paraId="7B40A6FC" w14:textId="77777777" w:rsidR="00E63A53" w:rsidRDefault="0086479E">
      <w:pPr>
        <w:snapToGrid w:val="0"/>
        <w:spacing w:line="560" w:lineRule="exact"/>
        <w:ind w:left="1984" w:firstLine="2631"/>
        <w:rPr>
          <w:rFonts w:ascii="仿宋_GB2312" w:eastAsia="仿宋_GB2312" w:hAnsi="仿宋_GB2312"/>
          <w:sz w:val="30"/>
          <w:szCs w:val="30"/>
        </w:rPr>
      </w:pP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7A530B4D" w14:textId="77777777" w:rsidR="00E63A53" w:rsidRDefault="00E63A53">
      <w:pPr>
        <w:snapToGrid w:val="0"/>
        <w:spacing w:line="560" w:lineRule="exact"/>
        <w:rPr>
          <w:rFonts w:ascii="仿宋_GB2312" w:eastAsia="仿宋_GB2312" w:hAnsi="仿宋_GB2312"/>
          <w:sz w:val="30"/>
          <w:szCs w:val="30"/>
        </w:rPr>
      </w:pPr>
    </w:p>
    <w:p w14:paraId="5EE58F9E" w14:textId="77777777" w:rsidR="00E63A53" w:rsidRDefault="0086479E">
      <w:pPr>
        <w:snapToGrid w:val="0"/>
        <w:spacing w:line="560" w:lineRule="exact"/>
        <w:rPr>
          <w:rFonts w:ascii="仿宋_GB2312" w:eastAsia="仿宋_GB2312" w:hAnsi="仿宋_GB2312"/>
          <w:sz w:val="30"/>
          <w:szCs w:val="30"/>
        </w:rPr>
      </w:pPr>
      <w:r>
        <w:rPr>
          <w:rFonts w:ascii="仿宋_GB2312" w:eastAsia="仿宋_GB2312" w:hAnsi="仿宋_GB2312"/>
          <w:sz w:val="30"/>
          <w:szCs w:val="30"/>
        </w:rPr>
        <w:t>此项承诺于</w:t>
      </w:r>
      <w:r>
        <w:rPr>
          <w:rFonts w:ascii="仿宋_GB2312" w:eastAsia="仿宋_GB2312" w:hAnsi="仿宋_GB2312"/>
          <w:sz w:val="30"/>
          <w:szCs w:val="30"/>
        </w:rPr>
        <w:t xml:space="preserve"> </w:t>
      </w:r>
      <w:r>
        <w:rPr>
          <w:rFonts w:ascii="仿宋_GB2312" w:eastAsia="仿宋_GB2312" w:hAnsi="仿宋_GB2312"/>
          <w:sz w:val="30"/>
          <w:szCs w:val="30"/>
        </w:rPr>
        <w:t>年</w:t>
      </w:r>
      <w:r>
        <w:rPr>
          <w:rFonts w:ascii="仿宋_GB2312" w:eastAsia="仿宋_GB2312" w:hAnsi="仿宋_GB2312"/>
          <w:sz w:val="30"/>
          <w:szCs w:val="30"/>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rPr>
        <w:t>日在（地点）作出。</w:t>
      </w:r>
    </w:p>
    <w:p w14:paraId="27C389F9" w14:textId="77777777" w:rsidR="00E63A53" w:rsidRDefault="0086479E">
      <w:pPr>
        <w:snapToGrid w:val="0"/>
        <w:spacing w:line="560" w:lineRule="exact"/>
        <w:rPr>
          <w:rFonts w:ascii="仿宋_GB2312" w:eastAsia="仿宋_GB2312" w:hAnsi="仿宋_GB2312"/>
          <w:sz w:val="30"/>
          <w:szCs w:val="30"/>
        </w:rPr>
      </w:pPr>
      <w:r>
        <w:rPr>
          <w:rFonts w:ascii="仿宋_GB2312" w:eastAsia="仿宋_GB2312" w:hAnsi="仿宋_GB2312"/>
          <w:sz w:val="30"/>
          <w:szCs w:val="30"/>
        </w:rPr>
        <w:t>见证律师：</w:t>
      </w:r>
    </w:p>
    <w:p w14:paraId="1390ECAD" w14:textId="77777777" w:rsidR="00E63A53" w:rsidRDefault="0086479E">
      <w:pPr>
        <w:snapToGrid w:val="0"/>
        <w:spacing w:line="560" w:lineRule="exact"/>
        <w:rPr>
          <w:rFonts w:ascii="仿宋_GB2312" w:eastAsia="仿宋_GB2312" w:hAnsi="仿宋_GB2312"/>
          <w:sz w:val="30"/>
          <w:szCs w:val="30"/>
        </w:rPr>
      </w:pPr>
      <w:r>
        <w:rPr>
          <w:rFonts w:ascii="仿宋_GB2312" w:eastAsia="仿宋_GB2312" w:hAnsi="仿宋_GB2312"/>
          <w:sz w:val="30"/>
          <w:szCs w:val="30"/>
        </w:rPr>
        <w:t>日期：</w:t>
      </w:r>
      <w:r>
        <w:br w:type="page"/>
      </w:r>
    </w:p>
    <w:p w14:paraId="39D46CCF" w14:textId="77777777" w:rsidR="00E63A53" w:rsidRDefault="00E63A53">
      <w:pPr>
        <w:widowControl/>
        <w:jc w:val="left"/>
        <w:rPr>
          <w:rFonts w:ascii="仿宋_GB2312" w:eastAsia="仿宋_GB2312" w:hAnsi="仿宋_GB2312"/>
          <w:sz w:val="30"/>
          <w:szCs w:val="30"/>
        </w:rPr>
      </w:pPr>
    </w:p>
    <w:p w14:paraId="255F1160" w14:textId="77777777" w:rsidR="00E63A53" w:rsidRDefault="0086479E">
      <w:pPr>
        <w:pStyle w:val="ab"/>
        <w:jc w:val="center"/>
        <w:rPr>
          <w:rFonts w:ascii="仿宋_GB2312" w:eastAsia="仿宋_GB2312" w:hAnsi="仿宋_GB2312" w:cs="宋体"/>
          <w:b/>
          <w:kern w:val="2"/>
          <w:sz w:val="30"/>
          <w:szCs w:val="30"/>
        </w:rPr>
      </w:pPr>
      <w:r>
        <w:rPr>
          <w:rFonts w:ascii="仿宋_GB2312" w:eastAsia="仿宋_GB2312" w:hAnsi="仿宋_GB2312" w:cs="宋体"/>
          <w:b/>
          <w:kern w:val="2"/>
          <w:sz w:val="30"/>
          <w:szCs w:val="30"/>
        </w:rPr>
        <w:t>第三部分</w:t>
      </w:r>
      <w:r>
        <w:rPr>
          <w:rFonts w:ascii="仿宋_GB2312" w:eastAsia="仿宋_GB2312" w:hAnsi="仿宋_GB2312" w:cs="宋体"/>
          <w:b/>
          <w:kern w:val="2"/>
          <w:sz w:val="30"/>
          <w:szCs w:val="30"/>
        </w:rPr>
        <w:t xml:space="preserve">  </w:t>
      </w:r>
      <w:r>
        <w:rPr>
          <w:rFonts w:ascii="仿宋_GB2312" w:eastAsia="仿宋_GB2312" w:hAnsi="仿宋_GB2312" w:cs="宋体"/>
          <w:b/>
          <w:kern w:val="2"/>
          <w:sz w:val="30"/>
          <w:szCs w:val="30"/>
        </w:rPr>
        <w:t>补充信息</w:t>
      </w:r>
    </w:p>
    <w:p w14:paraId="4B2A50FD"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一、基本情况</w:t>
      </w:r>
    </w:p>
    <w:p w14:paraId="3171CDD5" w14:textId="77777777" w:rsidR="00E63A53" w:rsidRDefault="0086479E">
      <w:pPr>
        <w:tabs>
          <w:tab w:val="left" w:pos="3075"/>
        </w:tabs>
        <w:snapToGrid w:val="0"/>
        <w:spacing w:line="540" w:lineRule="exact"/>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军官证号码（如适用）：</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75F228A3" w14:textId="77777777" w:rsidR="00E63A53" w:rsidRDefault="0086479E">
      <w:pPr>
        <w:tabs>
          <w:tab w:val="left" w:pos="3075"/>
        </w:tabs>
        <w:snapToGrid w:val="0"/>
        <w:spacing w:line="540" w:lineRule="exact"/>
        <w:rPr>
          <w:rFonts w:ascii="仿宋_GB2312" w:eastAsia="仿宋_GB2312" w:hAnsi="仿宋_GB2312"/>
          <w:sz w:val="30"/>
          <w:szCs w:val="30"/>
        </w:rPr>
      </w:pPr>
      <w:r>
        <w:rPr>
          <w:rFonts w:ascii="仿宋_GB2312" w:eastAsia="仿宋_GB2312" w:hAnsi="仿宋_GB2312"/>
          <w:sz w:val="30"/>
          <w:szCs w:val="30"/>
        </w:rPr>
        <w:t>2.</w:t>
      </w:r>
      <w:r>
        <w:rPr>
          <w:rFonts w:ascii="仿宋_GB2312" w:eastAsia="仿宋_GB2312" w:hAnsi="仿宋_GB2312"/>
          <w:sz w:val="30"/>
          <w:szCs w:val="30"/>
        </w:rPr>
        <w:t>士兵证号码（如适用）：</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660DE142" w14:textId="77777777" w:rsidR="00E63A53" w:rsidRDefault="0086479E">
      <w:pPr>
        <w:tabs>
          <w:tab w:val="left" w:pos="3075"/>
        </w:tabs>
        <w:snapToGrid w:val="0"/>
        <w:spacing w:line="540" w:lineRule="exact"/>
        <w:rPr>
          <w:rFonts w:ascii="仿宋_GB2312" w:eastAsia="仿宋_GB2312" w:hAnsi="仿宋_GB2312"/>
          <w:sz w:val="30"/>
          <w:szCs w:val="30"/>
        </w:rPr>
      </w:pPr>
      <w:r>
        <w:rPr>
          <w:rFonts w:ascii="仿宋_GB2312" w:eastAsia="仿宋_GB2312" w:hAnsi="仿宋_GB2312"/>
          <w:sz w:val="30"/>
          <w:szCs w:val="30"/>
        </w:rPr>
        <w:t>3.</w:t>
      </w:r>
      <w:r>
        <w:rPr>
          <w:rFonts w:ascii="仿宋_GB2312" w:eastAsia="仿宋_GB2312" w:hAnsi="仿宋_GB2312"/>
          <w:sz w:val="30"/>
          <w:szCs w:val="30"/>
        </w:rPr>
        <w:t>其他证件号码（如适用）：</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3D879E7B"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4.</w:t>
      </w:r>
      <w:r>
        <w:rPr>
          <w:rFonts w:ascii="仿宋_GB2312" w:eastAsia="仿宋_GB2312" w:hAnsi="仿宋_GB2312"/>
          <w:sz w:val="30"/>
          <w:szCs w:val="30"/>
        </w:rPr>
        <w:t>性别：</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rPr>
        <w:t>民族：</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16D7B80B"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5.</w:t>
      </w:r>
      <w:r>
        <w:rPr>
          <w:rFonts w:ascii="仿宋_GB2312" w:eastAsia="仿宋_GB2312" w:hAnsi="仿宋_GB2312"/>
          <w:sz w:val="30"/>
          <w:szCs w:val="30"/>
        </w:rPr>
        <w:t>政治面貌：</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6CBC2BED"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6.Email</w:t>
      </w:r>
      <w:r>
        <w:rPr>
          <w:rFonts w:ascii="仿宋_GB2312" w:eastAsia="仿宋_GB2312" w:hAnsi="仿宋_GB2312"/>
          <w:sz w:val="30"/>
          <w:szCs w:val="30"/>
        </w:rPr>
        <w:t>：</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09EE0A34"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7.</w:t>
      </w:r>
      <w:r>
        <w:rPr>
          <w:rFonts w:ascii="仿宋_GB2312" w:eastAsia="仿宋_GB2312" w:hAnsi="仿宋_GB2312"/>
          <w:sz w:val="30"/>
          <w:szCs w:val="30"/>
        </w:rPr>
        <w:t>移动电话：</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0C0A1DF9"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8.</w:t>
      </w:r>
      <w:r>
        <w:rPr>
          <w:rFonts w:ascii="仿宋_GB2312" w:eastAsia="仿宋_GB2312" w:hAnsi="仿宋_GB2312"/>
          <w:sz w:val="30"/>
          <w:szCs w:val="30"/>
        </w:rPr>
        <w:t>备用电话：</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7B2C8BF5"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9.</w:t>
      </w:r>
      <w:r>
        <w:rPr>
          <w:rFonts w:ascii="仿宋_GB2312" w:eastAsia="仿宋_GB2312" w:hAnsi="仿宋_GB2312"/>
          <w:sz w:val="30"/>
          <w:szCs w:val="30"/>
        </w:rPr>
        <w:t>社会关系：</w:t>
      </w:r>
    </w:p>
    <w:tbl>
      <w:tblPr>
        <w:tblW w:w="8593" w:type="dxa"/>
        <w:tblLayout w:type="fixed"/>
        <w:tblLook w:val="04A0" w:firstRow="1" w:lastRow="0" w:firstColumn="1" w:lastColumn="0" w:noHBand="0" w:noVBand="1"/>
      </w:tblPr>
      <w:tblGrid>
        <w:gridCol w:w="718"/>
        <w:gridCol w:w="1510"/>
        <w:gridCol w:w="1523"/>
        <w:gridCol w:w="697"/>
        <w:gridCol w:w="1074"/>
        <w:gridCol w:w="1086"/>
        <w:gridCol w:w="1985"/>
      </w:tblGrid>
      <w:tr w:rsidR="00E63A53" w14:paraId="72D3666B"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7702202D" w14:textId="77777777" w:rsidR="00E63A53" w:rsidRDefault="0086479E">
            <w:pPr>
              <w:jc w:val="center"/>
              <w:rPr>
                <w:rFonts w:ascii="仿宋_GB2312" w:eastAsia="仿宋_GB2312" w:hAnsi="仿宋_GB2312"/>
              </w:rPr>
            </w:pPr>
            <w:r>
              <w:rPr>
                <w:rFonts w:ascii="仿宋_GB2312" w:eastAsia="仿宋_GB2312" w:hAnsi="仿宋_GB2312"/>
              </w:rPr>
              <w:t>姓名</w:t>
            </w:r>
          </w:p>
        </w:tc>
        <w:tc>
          <w:tcPr>
            <w:tcW w:w="1510" w:type="dxa"/>
            <w:tcBorders>
              <w:top w:val="single" w:sz="4" w:space="0" w:color="000000"/>
              <w:left w:val="single" w:sz="4" w:space="0" w:color="000000"/>
              <w:bottom w:val="single" w:sz="4" w:space="0" w:color="000000"/>
              <w:right w:val="single" w:sz="4" w:space="0" w:color="000000"/>
            </w:tcBorders>
            <w:vAlign w:val="center"/>
          </w:tcPr>
          <w:p w14:paraId="27994706" w14:textId="77777777" w:rsidR="00E63A53" w:rsidRDefault="0086479E">
            <w:pPr>
              <w:jc w:val="center"/>
              <w:rPr>
                <w:rFonts w:ascii="仿宋_GB2312" w:eastAsia="仿宋_GB2312" w:hAnsi="仿宋_GB2312"/>
              </w:rPr>
            </w:pPr>
            <w:r>
              <w:rPr>
                <w:rFonts w:ascii="仿宋_GB2312" w:eastAsia="仿宋_GB2312" w:hAnsi="仿宋_GB2312"/>
              </w:rPr>
              <w:t>身份证件类型</w:t>
            </w:r>
          </w:p>
        </w:tc>
        <w:tc>
          <w:tcPr>
            <w:tcW w:w="1523" w:type="dxa"/>
            <w:tcBorders>
              <w:top w:val="single" w:sz="4" w:space="0" w:color="000000"/>
              <w:left w:val="single" w:sz="4" w:space="0" w:color="000000"/>
              <w:bottom w:val="single" w:sz="4" w:space="0" w:color="000000"/>
              <w:right w:val="single" w:sz="4" w:space="0" w:color="000000"/>
            </w:tcBorders>
            <w:vAlign w:val="center"/>
          </w:tcPr>
          <w:p w14:paraId="3E468194" w14:textId="77777777" w:rsidR="00E63A53" w:rsidRDefault="0086479E">
            <w:pPr>
              <w:jc w:val="center"/>
              <w:rPr>
                <w:rFonts w:ascii="仿宋_GB2312" w:eastAsia="仿宋_GB2312" w:hAnsi="仿宋_GB2312"/>
              </w:rPr>
            </w:pPr>
            <w:r>
              <w:rPr>
                <w:rFonts w:ascii="仿宋_GB2312" w:eastAsia="仿宋_GB2312" w:hAnsi="仿宋_GB2312"/>
              </w:rPr>
              <w:t>身份证件号码</w:t>
            </w:r>
          </w:p>
        </w:tc>
        <w:tc>
          <w:tcPr>
            <w:tcW w:w="697" w:type="dxa"/>
            <w:tcBorders>
              <w:top w:val="single" w:sz="4" w:space="0" w:color="000000"/>
              <w:left w:val="single" w:sz="4" w:space="0" w:color="000000"/>
              <w:bottom w:val="single" w:sz="4" w:space="0" w:color="000000"/>
              <w:right w:val="single" w:sz="4" w:space="0" w:color="000000"/>
            </w:tcBorders>
            <w:vAlign w:val="center"/>
          </w:tcPr>
          <w:p w14:paraId="31E5E0C9" w14:textId="77777777" w:rsidR="00E63A53" w:rsidRDefault="0086479E">
            <w:pPr>
              <w:jc w:val="center"/>
              <w:rPr>
                <w:rFonts w:ascii="仿宋_GB2312" w:eastAsia="仿宋_GB2312" w:hAnsi="仿宋_GB2312"/>
              </w:rPr>
            </w:pPr>
            <w:r>
              <w:rPr>
                <w:rFonts w:ascii="仿宋_GB2312" w:eastAsia="仿宋_GB2312" w:hAnsi="仿宋_GB2312"/>
              </w:rPr>
              <w:t>关系</w:t>
            </w:r>
          </w:p>
        </w:tc>
        <w:tc>
          <w:tcPr>
            <w:tcW w:w="1074" w:type="dxa"/>
            <w:tcBorders>
              <w:top w:val="single" w:sz="4" w:space="0" w:color="000000"/>
              <w:left w:val="single" w:sz="4" w:space="0" w:color="000000"/>
              <w:bottom w:val="single" w:sz="4" w:space="0" w:color="000000"/>
              <w:right w:val="single" w:sz="4" w:space="0" w:color="000000"/>
            </w:tcBorders>
            <w:vAlign w:val="center"/>
          </w:tcPr>
          <w:p w14:paraId="5AED4693" w14:textId="77777777" w:rsidR="00E63A53" w:rsidRDefault="0086479E">
            <w:pPr>
              <w:jc w:val="center"/>
              <w:rPr>
                <w:rFonts w:ascii="仿宋_GB2312" w:eastAsia="仿宋_GB2312" w:hAnsi="仿宋_GB2312"/>
              </w:rPr>
            </w:pPr>
            <w:r>
              <w:rPr>
                <w:rFonts w:ascii="仿宋_GB2312" w:eastAsia="仿宋_GB2312" w:hAnsi="仿宋_GB2312"/>
              </w:rPr>
              <w:t>工作单位</w:t>
            </w:r>
          </w:p>
        </w:tc>
        <w:tc>
          <w:tcPr>
            <w:tcW w:w="1086" w:type="dxa"/>
            <w:tcBorders>
              <w:top w:val="single" w:sz="4" w:space="0" w:color="000000"/>
              <w:left w:val="single" w:sz="4" w:space="0" w:color="000000"/>
              <w:bottom w:val="single" w:sz="4" w:space="0" w:color="000000"/>
              <w:right w:val="single" w:sz="4" w:space="0" w:color="000000"/>
            </w:tcBorders>
            <w:vAlign w:val="center"/>
          </w:tcPr>
          <w:p w14:paraId="5BB96126" w14:textId="77777777" w:rsidR="00E63A53" w:rsidRDefault="0086479E">
            <w:pPr>
              <w:jc w:val="center"/>
              <w:rPr>
                <w:rFonts w:ascii="仿宋_GB2312" w:eastAsia="仿宋_GB2312" w:hAnsi="仿宋_GB2312"/>
              </w:rPr>
            </w:pPr>
            <w:r>
              <w:rPr>
                <w:rFonts w:ascii="仿宋_GB2312" w:eastAsia="仿宋_GB2312" w:hAnsi="仿宋_GB2312"/>
              </w:rPr>
              <w:t>联系电话</w:t>
            </w:r>
          </w:p>
        </w:tc>
        <w:tc>
          <w:tcPr>
            <w:tcW w:w="1985" w:type="dxa"/>
            <w:tcBorders>
              <w:top w:val="single" w:sz="4" w:space="0" w:color="000000"/>
              <w:left w:val="single" w:sz="4" w:space="0" w:color="000000"/>
              <w:bottom w:val="single" w:sz="4" w:space="0" w:color="000000"/>
              <w:right w:val="single" w:sz="4" w:space="0" w:color="000000"/>
            </w:tcBorders>
            <w:vAlign w:val="center"/>
          </w:tcPr>
          <w:p w14:paraId="71D0D049" w14:textId="77777777" w:rsidR="00E63A53" w:rsidRDefault="0086479E">
            <w:pPr>
              <w:jc w:val="center"/>
              <w:rPr>
                <w:rFonts w:ascii="仿宋_GB2312" w:eastAsia="仿宋_GB2312" w:hAnsi="仿宋_GB2312"/>
              </w:rPr>
            </w:pPr>
            <w:r>
              <w:rPr>
                <w:rFonts w:ascii="仿宋_GB2312" w:eastAsia="仿宋_GB2312" w:hAnsi="仿宋_GB2312"/>
              </w:rPr>
              <w:t>是否拥有哪些国家或者地区的长期居留权</w:t>
            </w:r>
          </w:p>
        </w:tc>
      </w:tr>
      <w:tr w:rsidR="00E63A53" w14:paraId="54B17DE3"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330D1846" w14:textId="77777777" w:rsidR="00E63A53" w:rsidRDefault="0086479E">
            <w:pPr>
              <w:ind w:firstLine="480"/>
              <w:rPr>
                <w:rFonts w:hint="eastAsia"/>
                <w:color w:val="333399"/>
              </w:rPr>
            </w:pPr>
            <w:r>
              <w:rPr>
                <w:color w:val="333399"/>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14:paraId="18690395" w14:textId="77777777" w:rsidR="00E63A53" w:rsidRDefault="0086479E">
            <w:pPr>
              <w:ind w:firstLine="480"/>
              <w:rPr>
                <w:rFonts w:hint="eastAsia"/>
                <w:color w:val="333399"/>
              </w:rPr>
            </w:pPr>
            <w:r>
              <w:rPr>
                <w:color w:val="333399"/>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0FBB2FEB" w14:textId="77777777" w:rsidR="00E63A53" w:rsidRDefault="0086479E">
            <w:pPr>
              <w:ind w:firstLine="480"/>
              <w:rPr>
                <w:rFonts w:hint="eastAsia"/>
                <w:color w:val="333399"/>
              </w:rPr>
            </w:pPr>
            <w:r>
              <w:rPr>
                <w:color w:val="333399"/>
              </w:rPr>
              <w:t xml:space="preserve">　</w:t>
            </w:r>
          </w:p>
        </w:tc>
        <w:tc>
          <w:tcPr>
            <w:tcW w:w="697" w:type="dxa"/>
            <w:tcBorders>
              <w:top w:val="single" w:sz="4" w:space="0" w:color="000000"/>
              <w:left w:val="single" w:sz="4" w:space="0" w:color="000000"/>
              <w:bottom w:val="single" w:sz="4" w:space="0" w:color="000000"/>
              <w:right w:val="single" w:sz="4" w:space="0" w:color="000000"/>
            </w:tcBorders>
            <w:vAlign w:val="center"/>
          </w:tcPr>
          <w:p w14:paraId="1B29F41C" w14:textId="77777777" w:rsidR="00E63A53" w:rsidRDefault="0086479E">
            <w:pPr>
              <w:ind w:firstLine="480"/>
              <w:rPr>
                <w:rFonts w:hint="eastAsia"/>
                <w:color w:val="333399"/>
              </w:rPr>
            </w:pPr>
            <w:r>
              <w:rPr>
                <w:color w:val="333399"/>
              </w:rPr>
              <w:t xml:space="preserve">　</w:t>
            </w:r>
          </w:p>
        </w:tc>
        <w:tc>
          <w:tcPr>
            <w:tcW w:w="1074" w:type="dxa"/>
            <w:tcBorders>
              <w:top w:val="single" w:sz="4" w:space="0" w:color="000000"/>
              <w:left w:val="single" w:sz="4" w:space="0" w:color="000000"/>
              <w:bottom w:val="single" w:sz="4" w:space="0" w:color="000000"/>
              <w:right w:val="single" w:sz="4" w:space="0" w:color="000000"/>
            </w:tcBorders>
            <w:vAlign w:val="center"/>
          </w:tcPr>
          <w:p w14:paraId="33869051" w14:textId="77777777" w:rsidR="00E63A53" w:rsidRDefault="0086479E">
            <w:pPr>
              <w:ind w:firstLine="480"/>
              <w:rPr>
                <w:rFonts w:hint="eastAsia"/>
                <w:color w:val="333399"/>
              </w:rPr>
            </w:pPr>
            <w:r>
              <w:rPr>
                <w:color w:val="333399"/>
              </w:rPr>
              <w:t xml:space="preserve">　</w:t>
            </w:r>
          </w:p>
        </w:tc>
        <w:tc>
          <w:tcPr>
            <w:tcW w:w="1086" w:type="dxa"/>
            <w:tcBorders>
              <w:top w:val="single" w:sz="4" w:space="0" w:color="000000"/>
              <w:left w:val="single" w:sz="4" w:space="0" w:color="000000"/>
              <w:bottom w:val="single" w:sz="4" w:space="0" w:color="000000"/>
              <w:right w:val="single" w:sz="4" w:space="0" w:color="000000"/>
            </w:tcBorders>
            <w:vAlign w:val="center"/>
          </w:tcPr>
          <w:p w14:paraId="4C5B4B77" w14:textId="77777777" w:rsidR="00E63A53" w:rsidRDefault="0086479E">
            <w:pPr>
              <w:ind w:firstLine="480"/>
              <w:rPr>
                <w:rFonts w:hint="eastAsia"/>
                <w:color w:val="333399"/>
              </w:rPr>
            </w:pPr>
            <w:r>
              <w:rPr>
                <w:color w:val="333399"/>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56AFE7A" w14:textId="77777777" w:rsidR="00E63A53" w:rsidRDefault="0086479E">
            <w:pPr>
              <w:ind w:firstLine="480"/>
              <w:rPr>
                <w:rFonts w:hint="eastAsia"/>
                <w:color w:val="333399"/>
              </w:rPr>
            </w:pPr>
            <w:r>
              <w:rPr>
                <w:color w:val="333399"/>
              </w:rPr>
              <w:t xml:space="preserve">　　　　</w:t>
            </w:r>
          </w:p>
        </w:tc>
      </w:tr>
      <w:tr w:rsidR="00E63A53" w14:paraId="27FD2F95"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38375910" w14:textId="77777777" w:rsidR="00E63A53" w:rsidRDefault="0086479E">
            <w:pPr>
              <w:ind w:firstLine="480"/>
              <w:rPr>
                <w:rFonts w:hint="eastAsia"/>
                <w:color w:val="333399"/>
              </w:rPr>
            </w:pPr>
            <w:r>
              <w:rPr>
                <w:color w:val="333399"/>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14:paraId="3E608E5C" w14:textId="77777777" w:rsidR="00E63A53" w:rsidRDefault="0086479E">
            <w:pPr>
              <w:ind w:firstLine="480"/>
              <w:rPr>
                <w:rFonts w:hint="eastAsia"/>
                <w:color w:val="333399"/>
              </w:rPr>
            </w:pPr>
            <w:r>
              <w:rPr>
                <w:color w:val="333399"/>
              </w:rP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19422735" w14:textId="77777777" w:rsidR="00E63A53" w:rsidRDefault="0086479E">
            <w:pPr>
              <w:ind w:firstLine="480"/>
              <w:rPr>
                <w:rFonts w:hint="eastAsia"/>
                <w:color w:val="333399"/>
              </w:rPr>
            </w:pPr>
            <w:r>
              <w:rPr>
                <w:color w:val="333399"/>
              </w:rPr>
              <w:t xml:space="preserve">　</w:t>
            </w:r>
          </w:p>
        </w:tc>
        <w:tc>
          <w:tcPr>
            <w:tcW w:w="697" w:type="dxa"/>
            <w:tcBorders>
              <w:top w:val="single" w:sz="4" w:space="0" w:color="000000"/>
              <w:left w:val="single" w:sz="4" w:space="0" w:color="000000"/>
              <w:bottom w:val="single" w:sz="4" w:space="0" w:color="000000"/>
              <w:right w:val="single" w:sz="4" w:space="0" w:color="000000"/>
            </w:tcBorders>
            <w:vAlign w:val="center"/>
          </w:tcPr>
          <w:p w14:paraId="19E6D02F" w14:textId="77777777" w:rsidR="00E63A53" w:rsidRDefault="0086479E">
            <w:pPr>
              <w:ind w:firstLine="480"/>
              <w:rPr>
                <w:rFonts w:hint="eastAsia"/>
                <w:color w:val="333399"/>
              </w:rPr>
            </w:pPr>
            <w:r>
              <w:rPr>
                <w:color w:val="333399"/>
              </w:rPr>
              <w:t xml:space="preserve">　</w:t>
            </w:r>
          </w:p>
        </w:tc>
        <w:tc>
          <w:tcPr>
            <w:tcW w:w="1074" w:type="dxa"/>
            <w:tcBorders>
              <w:top w:val="single" w:sz="4" w:space="0" w:color="000000"/>
              <w:left w:val="single" w:sz="4" w:space="0" w:color="000000"/>
              <w:bottom w:val="single" w:sz="4" w:space="0" w:color="000000"/>
              <w:right w:val="single" w:sz="4" w:space="0" w:color="000000"/>
            </w:tcBorders>
            <w:vAlign w:val="center"/>
          </w:tcPr>
          <w:p w14:paraId="46CD49D4" w14:textId="77777777" w:rsidR="00E63A53" w:rsidRDefault="0086479E">
            <w:pPr>
              <w:ind w:firstLine="480"/>
              <w:rPr>
                <w:rFonts w:hint="eastAsia"/>
                <w:color w:val="333399"/>
              </w:rPr>
            </w:pPr>
            <w:r>
              <w:rPr>
                <w:color w:val="333399"/>
              </w:rPr>
              <w:t xml:space="preserve">　</w:t>
            </w:r>
          </w:p>
        </w:tc>
        <w:tc>
          <w:tcPr>
            <w:tcW w:w="1086" w:type="dxa"/>
            <w:tcBorders>
              <w:top w:val="single" w:sz="4" w:space="0" w:color="000000"/>
              <w:left w:val="single" w:sz="4" w:space="0" w:color="000000"/>
              <w:bottom w:val="single" w:sz="4" w:space="0" w:color="000000"/>
              <w:right w:val="single" w:sz="4" w:space="0" w:color="000000"/>
            </w:tcBorders>
            <w:vAlign w:val="center"/>
          </w:tcPr>
          <w:p w14:paraId="4C96310B" w14:textId="77777777" w:rsidR="00E63A53" w:rsidRDefault="0086479E">
            <w:pPr>
              <w:ind w:firstLine="480"/>
              <w:rPr>
                <w:rFonts w:hint="eastAsia"/>
                <w:color w:val="333399"/>
              </w:rPr>
            </w:pPr>
            <w:r>
              <w:rPr>
                <w:color w:val="333399"/>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8E44378" w14:textId="77777777" w:rsidR="00E63A53" w:rsidRDefault="0086479E">
            <w:pPr>
              <w:ind w:firstLine="480"/>
              <w:rPr>
                <w:rFonts w:hint="eastAsia"/>
                <w:color w:val="333399"/>
              </w:rPr>
            </w:pPr>
            <w:r>
              <w:rPr>
                <w:color w:val="333399"/>
              </w:rPr>
              <w:t xml:space="preserve">　　　　</w:t>
            </w:r>
          </w:p>
        </w:tc>
      </w:tr>
    </w:tbl>
    <w:p w14:paraId="37172A91"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10.</w:t>
      </w:r>
      <w:r>
        <w:rPr>
          <w:rFonts w:ascii="仿宋_GB2312" w:eastAsia="仿宋_GB2312" w:hAnsi="仿宋_GB2312"/>
          <w:sz w:val="30"/>
          <w:szCs w:val="30"/>
        </w:rPr>
        <w:t>控制的法人</w:t>
      </w:r>
    </w:p>
    <w:tbl>
      <w:tblPr>
        <w:tblW w:w="8522" w:type="dxa"/>
        <w:tblLayout w:type="fixed"/>
        <w:tblLook w:val="04A0" w:firstRow="1" w:lastRow="0" w:firstColumn="1" w:lastColumn="0" w:noHBand="0" w:noVBand="1"/>
      </w:tblPr>
      <w:tblGrid>
        <w:gridCol w:w="4261"/>
        <w:gridCol w:w="4261"/>
      </w:tblGrid>
      <w:tr w:rsidR="00E63A53" w14:paraId="66A993D1" w14:textId="77777777">
        <w:tc>
          <w:tcPr>
            <w:tcW w:w="4261" w:type="dxa"/>
            <w:tcBorders>
              <w:top w:val="single" w:sz="4" w:space="0" w:color="000000"/>
              <w:left w:val="single" w:sz="4" w:space="0" w:color="000000"/>
              <w:bottom w:val="single" w:sz="4" w:space="0" w:color="000000"/>
              <w:right w:val="single" w:sz="4" w:space="0" w:color="000000"/>
            </w:tcBorders>
            <w:vAlign w:val="center"/>
          </w:tcPr>
          <w:p w14:paraId="0EC8C270" w14:textId="77777777" w:rsidR="00E63A53" w:rsidRDefault="0086479E">
            <w:pPr>
              <w:jc w:val="center"/>
              <w:rPr>
                <w:rFonts w:ascii="仿宋_GB2312" w:eastAsia="仿宋_GB2312" w:hAnsi="仿宋_GB2312"/>
              </w:rPr>
            </w:pPr>
            <w:r>
              <w:rPr>
                <w:rFonts w:ascii="仿宋_GB2312" w:eastAsia="仿宋_GB2312" w:hAnsi="仿宋_GB2312"/>
              </w:rPr>
              <w:t>全称</w:t>
            </w:r>
          </w:p>
        </w:tc>
        <w:tc>
          <w:tcPr>
            <w:tcW w:w="4261" w:type="dxa"/>
            <w:tcBorders>
              <w:top w:val="single" w:sz="4" w:space="0" w:color="000000"/>
              <w:left w:val="single" w:sz="4" w:space="0" w:color="000000"/>
              <w:bottom w:val="single" w:sz="4" w:space="0" w:color="000000"/>
              <w:right w:val="single" w:sz="4" w:space="0" w:color="000000"/>
            </w:tcBorders>
            <w:vAlign w:val="center"/>
          </w:tcPr>
          <w:p w14:paraId="46D7FA49" w14:textId="77777777" w:rsidR="00E63A53" w:rsidRDefault="0086479E">
            <w:pPr>
              <w:jc w:val="center"/>
              <w:rPr>
                <w:rFonts w:ascii="仿宋_GB2312" w:eastAsia="仿宋_GB2312" w:hAnsi="仿宋_GB2312"/>
              </w:rPr>
            </w:pPr>
            <w:r>
              <w:rPr>
                <w:rFonts w:ascii="仿宋_GB2312" w:eastAsia="仿宋_GB2312" w:hAnsi="仿宋_GB2312"/>
              </w:rPr>
              <w:t>统一社会信用代码</w:t>
            </w:r>
            <w:r>
              <w:rPr>
                <w:rFonts w:ascii="仿宋_GB2312" w:eastAsia="仿宋_GB2312" w:hAnsi="仿宋_GB2312"/>
              </w:rPr>
              <w:t>/</w:t>
            </w:r>
            <w:r>
              <w:rPr>
                <w:rFonts w:ascii="仿宋_GB2312" w:eastAsia="仿宋_GB2312" w:hAnsi="仿宋_GB2312"/>
              </w:rPr>
              <w:t>社会组织机构代码</w:t>
            </w:r>
          </w:p>
        </w:tc>
      </w:tr>
      <w:tr w:rsidR="00E63A53" w14:paraId="117D7249" w14:textId="77777777">
        <w:tc>
          <w:tcPr>
            <w:tcW w:w="4261" w:type="dxa"/>
            <w:tcBorders>
              <w:top w:val="single" w:sz="4" w:space="0" w:color="000000"/>
              <w:left w:val="single" w:sz="4" w:space="0" w:color="000000"/>
              <w:bottom w:val="single" w:sz="4" w:space="0" w:color="000000"/>
              <w:right w:val="single" w:sz="4" w:space="0" w:color="000000"/>
            </w:tcBorders>
            <w:vAlign w:val="center"/>
          </w:tcPr>
          <w:p w14:paraId="129895D7" w14:textId="77777777" w:rsidR="00E63A53" w:rsidRDefault="0086479E">
            <w:pPr>
              <w:tabs>
                <w:tab w:val="left" w:pos="1353"/>
              </w:tabs>
              <w:ind w:firstLine="480"/>
              <w:jc w:val="left"/>
              <w:rPr>
                <w:rFonts w:hint="eastAsia"/>
                <w:color w:val="333399"/>
              </w:rPr>
            </w:pPr>
            <w:r>
              <w:rPr>
                <w:color w:val="333399"/>
              </w:rP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14:paraId="02B91594" w14:textId="77777777" w:rsidR="00E63A53" w:rsidRDefault="0086479E">
            <w:pPr>
              <w:ind w:firstLine="480"/>
              <w:rPr>
                <w:rFonts w:hint="eastAsia"/>
                <w:color w:val="333399"/>
              </w:rPr>
            </w:pPr>
            <w:r>
              <w:rPr>
                <w:color w:val="333399"/>
              </w:rPr>
              <w:t xml:space="preserve">　</w:t>
            </w:r>
          </w:p>
        </w:tc>
      </w:tr>
      <w:tr w:rsidR="00E63A53" w14:paraId="416EF3EB" w14:textId="77777777">
        <w:tc>
          <w:tcPr>
            <w:tcW w:w="4261" w:type="dxa"/>
            <w:tcBorders>
              <w:top w:val="single" w:sz="4" w:space="0" w:color="000000"/>
              <w:left w:val="single" w:sz="4" w:space="0" w:color="000000"/>
              <w:bottom w:val="single" w:sz="4" w:space="0" w:color="000000"/>
              <w:right w:val="single" w:sz="4" w:space="0" w:color="000000"/>
            </w:tcBorders>
            <w:vAlign w:val="center"/>
          </w:tcPr>
          <w:p w14:paraId="149611BF" w14:textId="77777777" w:rsidR="00E63A53" w:rsidRDefault="0086479E">
            <w:pPr>
              <w:tabs>
                <w:tab w:val="left" w:pos="1353"/>
              </w:tabs>
              <w:ind w:firstLine="480"/>
              <w:jc w:val="left"/>
              <w:rPr>
                <w:rFonts w:hint="eastAsia"/>
                <w:color w:val="333399"/>
              </w:rPr>
            </w:pPr>
            <w:r>
              <w:rPr>
                <w:color w:val="333399"/>
              </w:rP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14:paraId="5C3391D8" w14:textId="77777777" w:rsidR="00E63A53" w:rsidRDefault="0086479E">
            <w:pPr>
              <w:ind w:firstLine="480"/>
              <w:rPr>
                <w:rFonts w:hint="eastAsia"/>
                <w:color w:val="333399"/>
              </w:rPr>
            </w:pPr>
            <w:r>
              <w:rPr>
                <w:color w:val="333399"/>
              </w:rPr>
              <w:t xml:space="preserve">　</w:t>
            </w:r>
          </w:p>
        </w:tc>
      </w:tr>
    </w:tbl>
    <w:p w14:paraId="58906027"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11.</w:t>
      </w:r>
      <w:r>
        <w:rPr>
          <w:rFonts w:ascii="仿宋_GB2312" w:eastAsia="仿宋_GB2312" w:hAnsi="仿宋_GB2312"/>
          <w:sz w:val="30"/>
          <w:szCs w:val="30"/>
        </w:rPr>
        <w:t>教育情况：</w:t>
      </w:r>
    </w:p>
    <w:p w14:paraId="35C59395" w14:textId="77777777" w:rsidR="00E63A53" w:rsidRDefault="0086479E">
      <w:pPr>
        <w:snapToGrid w:val="0"/>
        <w:spacing w:line="540" w:lineRule="exact"/>
        <w:rPr>
          <w:rFonts w:ascii="仿宋_GB2312" w:eastAsia="仿宋_GB2312" w:hAnsi="仿宋_GB2312"/>
          <w:sz w:val="30"/>
          <w:szCs w:val="30"/>
          <w:u w:val="single"/>
        </w:rPr>
      </w:pPr>
      <w:r>
        <w:rPr>
          <w:rFonts w:ascii="仿宋_GB2312" w:eastAsia="仿宋_GB2312" w:hAnsi="仿宋_GB2312"/>
          <w:sz w:val="30"/>
          <w:szCs w:val="30"/>
        </w:rPr>
        <w:t>最高学历：</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77BB85AE" w14:textId="77777777" w:rsidR="00E63A53" w:rsidRDefault="0086479E">
      <w:pPr>
        <w:snapToGrid w:val="0"/>
        <w:spacing w:line="540" w:lineRule="exact"/>
        <w:rPr>
          <w:rFonts w:ascii="仿宋_GB2312" w:eastAsia="仿宋_GB2312" w:hAnsi="仿宋_GB2312"/>
          <w:sz w:val="30"/>
          <w:szCs w:val="30"/>
          <w:u w:val="single"/>
        </w:rPr>
      </w:pPr>
      <w:r>
        <w:rPr>
          <w:rFonts w:ascii="仿宋_GB2312" w:eastAsia="仿宋_GB2312" w:hAnsi="仿宋_GB2312"/>
          <w:sz w:val="30"/>
          <w:szCs w:val="30"/>
        </w:rPr>
        <w:t>学位：</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70045A25" w14:textId="77777777" w:rsidR="00E63A53" w:rsidRDefault="0086479E">
      <w:pPr>
        <w:snapToGrid w:val="0"/>
        <w:spacing w:line="540" w:lineRule="exact"/>
        <w:rPr>
          <w:rFonts w:ascii="仿宋_GB2312" w:eastAsia="仿宋_GB2312" w:hAnsi="仿宋_GB2312"/>
          <w:sz w:val="30"/>
          <w:szCs w:val="30"/>
          <w:u w:val="single"/>
        </w:rPr>
      </w:pPr>
      <w:r>
        <w:rPr>
          <w:rFonts w:ascii="仿宋_GB2312" w:eastAsia="仿宋_GB2312" w:hAnsi="仿宋_GB2312"/>
          <w:sz w:val="30"/>
          <w:szCs w:val="30"/>
          <w:u w:val="single"/>
        </w:rPr>
        <w:t>专业：</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tbl>
      <w:tblPr>
        <w:tblW w:w="8522" w:type="dxa"/>
        <w:tblLayout w:type="fixed"/>
        <w:tblLook w:val="04A0" w:firstRow="1" w:lastRow="0" w:firstColumn="1" w:lastColumn="0" w:noHBand="0" w:noVBand="1"/>
      </w:tblPr>
      <w:tblGrid>
        <w:gridCol w:w="1704"/>
        <w:gridCol w:w="1704"/>
        <w:gridCol w:w="1704"/>
        <w:gridCol w:w="1705"/>
        <w:gridCol w:w="1705"/>
      </w:tblGrid>
      <w:tr w:rsidR="00E63A53" w14:paraId="0F3F9B30" w14:textId="77777777">
        <w:tc>
          <w:tcPr>
            <w:tcW w:w="1704" w:type="dxa"/>
            <w:tcBorders>
              <w:top w:val="single" w:sz="4" w:space="0" w:color="000000"/>
              <w:left w:val="single" w:sz="4" w:space="0" w:color="000000"/>
              <w:bottom w:val="single" w:sz="4" w:space="0" w:color="000000"/>
              <w:right w:val="single" w:sz="4" w:space="0" w:color="000000"/>
            </w:tcBorders>
          </w:tcPr>
          <w:p w14:paraId="72033A0B" w14:textId="77777777" w:rsidR="00E63A53" w:rsidRDefault="0086479E">
            <w:pPr>
              <w:jc w:val="center"/>
              <w:rPr>
                <w:rFonts w:ascii="仿宋_GB2312" w:eastAsia="仿宋_GB2312" w:hAnsi="仿宋_GB2312"/>
              </w:rPr>
            </w:pPr>
            <w:r>
              <w:rPr>
                <w:rFonts w:ascii="仿宋_GB2312" w:eastAsia="仿宋_GB2312" w:hAnsi="仿宋_GB2312"/>
              </w:rPr>
              <w:t>学习开始日期</w:t>
            </w:r>
          </w:p>
        </w:tc>
        <w:tc>
          <w:tcPr>
            <w:tcW w:w="1704" w:type="dxa"/>
            <w:tcBorders>
              <w:top w:val="single" w:sz="4" w:space="0" w:color="000000"/>
              <w:left w:val="single" w:sz="4" w:space="0" w:color="000000"/>
              <w:bottom w:val="single" w:sz="4" w:space="0" w:color="000000"/>
              <w:right w:val="single" w:sz="4" w:space="0" w:color="000000"/>
            </w:tcBorders>
          </w:tcPr>
          <w:p w14:paraId="00D6BAE6" w14:textId="77777777" w:rsidR="00E63A53" w:rsidRDefault="0086479E">
            <w:pPr>
              <w:jc w:val="center"/>
              <w:rPr>
                <w:rFonts w:ascii="仿宋_GB2312" w:eastAsia="仿宋_GB2312" w:hAnsi="仿宋_GB2312"/>
              </w:rPr>
            </w:pPr>
            <w:r>
              <w:rPr>
                <w:rFonts w:ascii="仿宋_GB2312" w:eastAsia="仿宋_GB2312" w:hAnsi="仿宋_GB2312"/>
              </w:rPr>
              <w:t>学习结束日期</w:t>
            </w:r>
          </w:p>
        </w:tc>
        <w:tc>
          <w:tcPr>
            <w:tcW w:w="1704" w:type="dxa"/>
            <w:tcBorders>
              <w:top w:val="single" w:sz="4" w:space="0" w:color="000000"/>
              <w:left w:val="single" w:sz="4" w:space="0" w:color="000000"/>
              <w:bottom w:val="single" w:sz="4" w:space="0" w:color="000000"/>
              <w:right w:val="single" w:sz="4" w:space="0" w:color="000000"/>
            </w:tcBorders>
          </w:tcPr>
          <w:p w14:paraId="48CCC99E" w14:textId="77777777" w:rsidR="00E63A53" w:rsidRDefault="0086479E">
            <w:pPr>
              <w:jc w:val="center"/>
              <w:rPr>
                <w:rFonts w:ascii="仿宋_GB2312" w:eastAsia="仿宋_GB2312" w:hAnsi="仿宋_GB2312"/>
              </w:rPr>
            </w:pPr>
            <w:r>
              <w:rPr>
                <w:rFonts w:ascii="仿宋_GB2312" w:eastAsia="仿宋_GB2312" w:hAnsi="仿宋_GB2312"/>
              </w:rPr>
              <w:t>毕业院校</w:t>
            </w:r>
          </w:p>
        </w:tc>
        <w:tc>
          <w:tcPr>
            <w:tcW w:w="1705" w:type="dxa"/>
            <w:tcBorders>
              <w:top w:val="single" w:sz="4" w:space="0" w:color="000000"/>
              <w:left w:val="single" w:sz="4" w:space="0" w:color="000000"/>
              <w:bottom w:val="single" w:sz="4" w:space="0" w:color="000000"/>
              <w:right w:val="single" w:sz="4" w:space="0" w:color="000000"/>
            </w:tcBorders>
          </w:tcPr>
          <w:p w14:paraId="735F97DA" w14:textId="77777777" w:rsidR="00E63A53" w:rsidRDefault="0086479E">
            <w:pPr>
              <w:jc w:val="center"/>
              <w:rPr>
                <w:rFonts w:ascii="仿宋_GB2312" w:eastAsia="仿宋_GB2312" w:hAnsi="仿宋_GB2312"/>
              </w:rPr>
            </w:pPr>
            <w:r>
              <w:rPr>
                <w:rFonts w:ascii="仿宋_GB2312" w:eastAsia="仿宋_GB2312" w:hAnsi="仿宋_GB2312"/>
              </w:rPr>
              <w:t>专业</w:t>
            </w:r>
          </w:p>
        </w:tc>
        <w:tc>
          <w:tcPr>
            <w:tcW w:w="1705" w:type="dxa"/>
            <w:tcBorders>
              <w:top w:val="single" w:sz="4" w:space="0" w:color="000000"/>
              <w:left w:val="single" w:sz="4" w:space="0" w:color="000000"/>
              <w:bottom w:val="single" w:sz="4" w:space="0" w:color="000000"/>
              <w:right w:val="single" w:sz="4" w:space="0" w:color="000000"/>
            </w:tcBorders>
          </w:tcPr>
          <w:p w14:paraId="35516940" w14:textId="77777777" w:rsidR="00E63A53" w:rsidRDefault="0086479E">
            <w:pPr>
              <w:jc w:val="center"/>
              <w:rPr>
                <w:rFonts w:ascii="仿宋_GB2312" w:eastAsia="仿宋_GB2312" w:hAnsi="仿宋_GB2312"/>
              </w:rPr>
            </w:pPr>
            <w:r>
              <w:rPr>
                <w:rFonts w:ascii="仿宋_GB2312" w:eastAsia="仿宋_GB2312" w:hAnsi="仿宋_GB2312"/>
              </w:rPr>
              <w:t>海外教育</w:t>
            </w:r>
          </w:p>
        </w:tc>
      </w:tr>
      <w:tr w:rsidR="00E63A53" w14:paraId="52744ADD" w14:textId="77777777">
        <w:tc>
          <w:tcPr>
            <w:tcW w:w="1704" w:type="dxa"/>
            <w:tcBorders>
              <w:top w:val="single" w:sz="4" w:space="0" w:color="000000"/>
              <w:left w:val="single" w:sz="4" w:space="0" w:color="000000"/>
              <w:bottom w:val="single" w:sz="4" w:space="0" w:color="000000"/>
              <w:right w:val="single" w:sz="4" w:space="0" w:color="000000"/>
            </w:tcBorders>
          </w:tcPr>
          <w:p w14:paraId="1631393C"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96D807F"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8E76FD6"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61BA4D91"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433E9203" w14:textId="77777777" w:rsidR="00E63A53" w:rsidRDefault="0086479E">
            <w:pPr>
              <w:ind w:firstLine="480"/>
              <w:rPr>
                <w:rFonts w:hint="eastAsia"/>
                <w:color w:val="333399"/>
              </w:rPr>
            </w:pPr>
            <w:r>
              <w:rPr>
                <w:color w:val="333399"/>
              </w:rPr>
              <w:t xml:space="preserve">　</w:t>
            </w:r>
          </w:p>
        </w:tc>
      </w:tr>
      <w:tr w:rsidR="00E63A53" w14:paraId="296A0C9F" w14:textId="77777777">
        <w:tc>
          <w:tcPr>
            <w:tcW w:w="1704" w:type="dxa"/>
            <w:tcBorders>
              <w:top w:val="single" w:sz="4" w:space="0" w:color="000000"/>
              <w:left w:val="single" w:sz="4" w:space="0" w:color="000000"/>
              <w:bottom w:val="single" w:sz="4" w:space="0" w:color="000000"/>
              <w:right w:val="single" w:sz="4" w:space="0" w:color="000000"/>
            </w:tcBorders>
          </w:tcPr>
          <w:p w14:paraId="5268EEF4"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EA3EB59"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1886D9B"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39E19698"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1E5B2368" w14:textId="77777777" w:rsidR="00E63A53" w:rsidRDefault="0086479E">
            <w:pPr>
              <w:ind w:firstLine="480"/>
              <w:rPr>
                <w:rFonts w:hint="eastAsia"/>
                <w:color w:val="333399"/>
              </w:rPr>
            </w:pPr>
            <w:r>
              <w:rPr>
                <w:color w:val="333399"/>
              </w:rPr>
              <w:t xml:space="preserve">　</w:t>
            </w:r>
          </w:p>
        </w:tc>
      </w:tr>
    </w:tbl>
    <w:p w14:paraId="6473004F"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12.</w:t>
      </w:r>
      <w:r>
        <w:rPr>
          <w:rFonts w:ascii="仿宋_GB2312" w:eastAsia="仿宋_GB2312" w:hAnsi="仿宋_GB2312"/>
          <w:sz w:val="30"/>
          <w:szCs w:val="30"/>
        </w:rPr>
        <w:t>工作经历：</w:t>
      </w:r>
    </w:p>
    <w:p w14:paraId="2ADFBAA8" w14:textId="77777777" w:rsidR="00E63A53" w:rsidRDefault="0086479E">
      <w:pPr>
        <w:rPr>
          <w:rFonts w:ascii="仿宋_GB2312" w:eastAsia="仿宋_GB2312" w:hAnsi="仿宋_GB2312"/>
          <w:sz w:val="30"/>
          <w:szCs w:val="30"/>
          <w:u w:val="single"/>
        </w:rPr>
      </w:pPr>
      <w:r>
        <w:rPr>
          <w:rFonts w:ascii="仿宋_GB2312" w:eastAsia="仿宋_GB2312" w:hAnsi="仿宋_GB2312"/>
          <w:sz w:val="30"/>
          <w:szCs w:val="30"/>
        </w:rPr>
        <w:t>当前任职开始日期：</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64087E58" w14:textId="77777777" w:rsidR="00E63A53" w:rsidRDefault="0086479E">
      <w:pPr>
        <w:rPr>
          <w:rFonts w:ascii="仿宋_GB2312" w:eastAsia="仿宋_GB2312" w:hAnsi="仿宋_GB2312"/>
          <w:sz w:val="30"/>
          <w:szCs w:val="30"/>
          <w:u w:val="single"/>
        </w:rPr>
      </w:pPr>
      <w:r>
        <w:rPr>
          <w:rFonts w:ascii="仿宋_GB2312" w:eastAsia="仿宋_GB2312" w:hAnsi="仿宋_GB2312"/>
          <w:sz w:val="30"/>
          <w:szCs w:val="30"/>
        </w:rPr>
        <w:lastRenderedPageBreak/>
        <w:t>上任伊始原定任职结束日期：</w:t>
      </w:r>
      <w:r>
        <w:rPr>
          <w:rFonts w:ascii="仿宋_GB2312" w:eastAsia="仿宋_GB2312" w:hAnsi="仿宋_GB2312"/>
          <w:sz w:val="30"/>
          <w:szCs w:val="30"/>
          <w:u w:val="single"/>
        </w:rPr>
        <w:tab/>
      </w:r>
      <w:r>
        <w:rPr>
          <w:rFonts w:ascii="仿宋_GB2312" w:eastAsia="仿宋_GB2312" w:hAnsi="仿宋_GB2312"/>
          <w:kern w:val="0"/>
          <w:sz w:val="30"/>
          <w:szCs w:val="30"/>
          <w:u w:val="single"/>
        </w:rPr>
        <w:tab/>
      </w:r>
    </w:p>
    <w:p w14:paraId="34E3E277" w14:textId="77777777" w:rsidR="00E63A53" w:rsidRDefault="0086479E">
      <w:pPr>
        <w:rPr>
          <w:rFonts w:ascii="仿宋_GB2312" w:eastAsia="仿宋_GB2312" w:hAnsi="仿宋_GB2312"/>
          <w:sz w:val="30"/>
          <w:szCs w:val="30"/>
          <w:u w:val="single"/>
        </w:rPr>
      </w:pPr>
      <w:r>
        <w:rPr>
          <w:rFonts w:ascii="仿宋_GB2312" w:eastAsia="仿宋_GB2312" w:hAnsi="仿宋_GB2312"/>
          <w:sz w:val="30"/>
          <w:szCs w:val="30"/>
        </w:rPr>
        <w:t>实际离职日期：</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p>
    <w:p w14:paraId="2573C9AC" w14:textId="77777777" w:rsidR="00E63A53" w:rsidRDefault="0086479E">
      <w:pPr>
        <w:rPr>
          <w:rFonts w:ascii="仿宋_GB2312" w:eastAsia="仿宋_GB2312" w:hAnsi="仿宋_GB2312"/>
          <w:sz w:val="30"/>
          <w:szCs w:val="30"/>
          <w:u w:val="single"/>
        </w:rPr>
      </w:pPr>
      <w:r>
        <w:rPr>
          <w:rFonts w:ascii="仿宋_GB2312" w:eastAsia="仿宋_GB2312" w:hAnsi="仿宋_GB2312"/>
          <w:sz w:val="30"/>
          <w:szCs w:val="30"/>
        </w:rPr>
        <w:t>上市公司职务：</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660C882D" w14:textId="77777777" w:rsidR="00E63A53" w:rsidRDefault="0086479E">
      <w:pPr>
        <w:rPr>
          <w:rFonts w:ascii="仿宋_GB2312" w:eastAsia="仿宋_GB2312" w:hAnsi="仿宋_GB2312"/>
          <w:sz w:val="30"/>
          <w:szCs w:val="30"/>
          <w:u w:val="single"/>
        </w:rPr>
      </w:pPr>
      <w:r>
        <w:rPr>
          <w:rFonts w:ascii="仿宋_GB2312" w:eastAsia="仿宋_GB2312" w:hAnsi="仿宋_GB2312"/>
          <w:sz w:val="30"/>
          <w:szCs w:val="30"/>
          <w:u w:val="single"/>
        </w:rPr>
        <w:t>社会职务：</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tbl>
      <w:tblPr>
        <w:tblW w:w="8522" w:type="dxa"/>
        <w:tblLayout w:type="fixed"/>
        <w:tblLook w:val="04A0" w:firstRow="1" w:lastRow="0" w:firstColumn="1" w:lastColumn="0" w:noHBand="0" w:noVBand="1"/>
      </w:tblPr>
      <w:tblGrid>
        <w:gridCol w:w="1704"/>
        <w:gridCol w:w="1704"/>
        <w:gridCol w:w="1704"/>
        <w:gridCol w:w="1705"/>
        <w:gridCol w:w="1705"/>
      </w:tblGrid>
      <w:tr w:rsidR="00E63A53" w14:paraId="6AF9A144" w14:textId="77777777">
        <w:tc>
          <w:tcPr>
            <w:tcW w:w="1704" w:type="dxa"/>
            <w:tcBorders>
              <w:top w:val="single" w:sz="4" w:space="0" w:color="000000"/>
              <w:left w:val="single" w:sz="4" w:space="0" w:color="000000"/>
              <w:bottom w:val="single" w:sz="4" w:space="0" w:color="000000"/>
              <w:right w:val="single" w:sz="4" w:space="0" w:color="000000"/>
            </w:tcBorders>
            <w:vAlign w:val="center"/>
          </w:tcPr>
          <w:p w14:paraId="09D10523" w14:textId="77777777" w:rsidR="00E63A53" w:rsidRDefault="0086479E">
            <w:pPr>
              <w:jc w:val="center"/>
              <w:rPr>
                <w:rFonts w:ascii="仿宋_GB2312" w:eastAsia="仿宋_GB2312" w:hAnsi="仿宋_GB2312"/>
              </w:rPr>
            </w:pPr>
            <w:r>
              <w:rPr>
                <w:rFonts w:ascii="仿宋_GB2312" w:eastAsia="仿宋_GB2312" w:hAnsi="仿宋_GB2312"/>
              </w:rPr>
              <w:t>工作开始日期</w:t>
            </w:r>
          </w:p>
        </w:tc>
        <w:tc>
          <w:tcPr>
            <w:tcW w:w="1704" w:type="dxa"/>
            <w:tcBorders>
              <w:top w:val="single" w:sz="4" w:space="0" w:color="000000"/>
              <w:left w:val="single" w:sz="4" w:space="0" w:color="000000"/>
              <w:bottom w:val="single" w:sz="4" w:space="0" w:color="000000"/>
              <w:right w:val="single" w:sz="4" w:space="0" w:color="000000"/>
            </w:tcBorders>
            <w:vAlign w:val="center"/>
          </w:tcPr>
          <w:p w14:paraId="32BEBA93" w14:textId="77777777" w:rsidR="00E63A53" w:rsidRDefault="0086479E">
            <w:pPr>
              <w:jc w:val="center"/>
              <w:rPr>
                <w:rFonts w:ascii="仿宋_GB2312" w:eastAsia="仿宋_GB2312" w:hAnsi="仿宋_GB2312"/>
              </w:rPr>
            </w:pPr>
            <w:r>
              <w:rPr>
                <w:rFonts w:ascii="仿宋_GB2312" w:eastAsia="仿宋_GB2312" w:hAnsi="仿宋_GB2312"/>
              </w:rPr>
              <w:t>工作结束日期</w:t>
            </w:r>
          </w:p>
        </w:tc>
        <w:tc>
          <w:tcPr>
            <w:tcW w:w="1704" w:type="dxa"/>
            <w:tcBorders>
              <w:top w:val="single" w:sz="4" w:space="0" w:color="000000"/>
              <w:left w:val="single" w:sz="4" w:space="0" w:color="000000"/>
              <w:bottom w:val="single" w:sz="4" w:space="0" w:color="000000"/>
              <w:right w:val="single" w:sz="4" w:space="0" w:color="000000"/>
            </w:tcBorders>
            <w:vAlign w:val="center"/>
          </w:tcPr>
          <w:p w14:paraId="5A086F58" w14:textId="77777777" w:rsidR="00E63A53" w:rsidRDefault="0086479E">
            <w:pPr>
              <w:jc w:val="center"/>
              <w:rPr>
                <w:rFonts w:ascii="仿宋_GB2312" w:eastAsia="仿宋_GB2312" w:hAnsi="仿宋_GB2312"/>
              </w:rPr>
            </w:pPr>
            <w:r>
              <w:rPr>
                <w:rFonts w:ascii="仿宋_GB2312" w:eastAsia="仿宋_GB2312" w:hAnsi="仿宋_GB2312"/>
              </w:rPr>
              <w:t>工作单位</w:t>
            </w:r>
          </w:p>
        </w:tc>
        <w:tc>
          <w:tcPr>
            <w:tcW w:w="1705" w:type="dxa"/>
            <w:tcBorders>
              <w:top w:val="single" w:sz="4" w:space="0" w:color="000000"/>
              <w:left w:val="single" w:sz="4" w:space="0" w:color="000000"/>
              <w:bottom w:val="single" w:sz="4" w:space="0" w:color="000000"/>
              <w:right w:val="single" w:sz="4" w:space="0" w:color="000000"/>
            </w:tcBorders>
            <w:vAlign w:val="center"/>
          </w:tcPr>
          <w:p w14:paraId="10A469EC" w14:textId="77777777" w:rsidR="00E63A53" w:rsidRDefault="0086479E">
            <w:pPr>
              <w:jc w:val="center"/>
              <w:rPr>
                <w:rFonts w:ascii="仿宋_GB2312" w:eastAsia="仿宋_GB2312" w:hAnsi="仿宋_GB2312"/>
              </w:rPr>
            </w:pPr>
            <w:r>
              <w:rPr>
                <w:rFonts w:ascii="仿宋_GB2312" w:eastAsia="仿宋_GB2312" w:hAnsi="仿宋_GB2312"/>
              </w:rPr>
              <w:t>职位</w:t>
            </w:r>
          </w:p>
        </w:tc>
        <w:tc>
          <w:tcPr>
            <w:tcW w:w="1705" w:type="dxa"/>
            <w:tcBorders>
              <w:top w:val="single" w:sz="4" w:space="0" w:color="000000"/>
              <w:left w:val="single" w:sz="4" w:space="0" w:color="000000"/>
              <w:bottom w:val="single" w:sz="4" w:space="0" w:color="000000"/>
              <w:right w:val="single" w:sz="4" w:space="0" w:color="000000"/>
            </w:tcBorders>
            <w:vAlign w:val="center"/>
          </w:tcPr>
          <w:p w14:paraId="0E804C3E" w14:textId="77777777" w:rsidR="00E63A53" w:rsidRDefault="0086479E">
            <w:pPr>
              <w:jc w:val="center"/>
              <w:rPr>
                <w:rFonts w:ascii="仿宋_GB2312" w:eastAsia="仿宋_GB2312" w:hAnsi="仿宋_GB2312"/>
              </w:rPr>
            </w:pPr>
            <w:r>
              <w:rPr>
                <w:rFonts w:ascii="仿宋_GB2312" w:eastAsia="仿宋_GB2312" w:hAnsi="仿宋_GB2312"/>
              </w:rPr>
              <w:t>海外工作</w:t>
            </w:r>
          </w:p>
        </w:tc>
      </w:tr>
      <w:tr w:rsidR="00E63A53" w14:paraId="16D0B89A" w14:textId="77777777">
        <w:tc>
          <w:tcPr>
            <w:tcW w:w="1704" w:type="dxa"/>
            <w:tcBorders>
              <w:top w:val="single" w:sz="4" w:space="0" w:color="000000"/>
              <w:left w:val="single" w:sz="4" w:space="0" w:color="000000"/>
              <w:bottom w:val="single" w:sz="4" w:space="0" w:color="000000"/>
              <w:right w:val="single" w:sz="4" w:space="0" w:color="000000"/>
            </w:tcBorders>
            <w:vAlign w:val="center"/>
          </w:tcPr>
          <w:p w14:paraId="05AC9722"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492E9658"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B4A8124"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vAlign w:val="center"/>
          </w:tcPr>
          <w:p w14:paraId="14490D62"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vAlign w:val="center"/>
          </w:tcPr>
          <w:p w14:paraId="51933122" w14:textId="77777777" w:rsidR="00E63A53" w:rsidRDefault="0086479E">
            <w:pPr>
              <w:ind w:firstLine="480"/>
              <w:rPr>
                <w:rFonts w:hint="eastAsia"/>
                <w:color w:val="333399"/>
              </w:rPr>
            </w:pPr>
            <w:r>
              <w:rPr>
                <w:color w:val="333399"/>
              </w:rPr>
              <w:t xml:space="preserve">　</w:t>
            </w:r>
          </w:p>
        </w:tc>
      </w:tr>
      <w:tr w:rsidR="00E63A53" w14:paraId="12E07671" w14:textId="77777777">
        <w:tc>
          <w:tcPr>
            <w:tcW w:w="1704" w:type="dxa"/>
            <w:tcBorders>
              <w:top w:val="single" w:sz="4" w:space="0" w:color="000000"/>
              <w:left w:val="single" w:sz="4" w:space="0" w:color="000000"/>
              <w:bottom w:val="single" w:sz="4" w:space="0" w:color="000000"/>
              <w:right w:val="single" w:sz="4" w:space="0" w:color="000000"/>
            </w:tcBorders>
            <w:vAlign w:val="center"/>
          </w:tcPr>
          <w:p w14:paraId="604697DA"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0F3C70F9"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CC6ADB7"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vAlign w:val="center"/>
          </w:tcPr>
          <w:p w14:paraId="0D03143C"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vAlign w:val="center"/>
          </w:tcPr>
          <w:p w14:paraId="4A2BF19A" w14:textId="77777777" w:rsidR="00E63A53" w:rsidRDefault="0086479E">
            <w:pPr>
              <w:ind w:firstLine="480"/>
              <w:rPr>
                <w:rFonts w:hint="eastAsia"/>
                <w:color w:val="333399"/>
              </w:rPr>
            </w:pPr>
            <w:r>
              <w:rPr>
                <w:color w:val="333399"/>
              </w:rPr>
              <w:t xml:space="preserve">　</w:t>
            </w:r>
          </w:p>
        </w:tc>
      </w:tr>
    </w:tbl>
    <w:p w14:paraId="482C8A31" w14:textId="77777777" w:rsidR="00E63A53" w:rsidRDefault="00E63A53">
      <w:pPr>
        <w:snapToGrid w:val="0"/>
        <w:spacing w:line="540" w:lineRule="exact"/>
        <w:rPr>
          <w:rFonts w:ascii="仿宋_GB2312" w:eastAsia="仿宋_GB2312" w:hAnsi="仿宋_GB2312"/>
          <w:sz w:val="30"/>
          <w:szCs w:val="30"/>
        </w:rPr>
      </w:pPr>
    </w:p>
    <w:p w14:paraId="6FBE5C07"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二、</w:t>
      </w:r>
      <w:r>
        <w:rPr>
          <w:rFonts w:ascii="仿宋_GB2312" w:eastAsia="仿宋_GB2312" w:hAnsi="仿宋_GB2312"/>
          <w:sz w:val="30"/>
          <w:szCs w:val="30"/>
        </w:rPr>
        <w:t>A</w:t>
      </w:r>
      <w:r>
        <w:rPr>
          <w:rFonts w:ascii="仿宋_GB2312" w:eastAsia="仿宋_GB2312" w:hAnsi="仿宋_GB2312"/>
          <w:sz w:val="30"/>
          <w:szCs w:val="30"/>
        </w:rPr>
        <w:t>股账户信息</w:t>
      </w:r>
    </w:p>
    <w:tbl>
      <w:tblPr>
        <w:tblW w:w="8522" w:type="dxa"/>
        <w:tblLayout w:type="fixed"/>
        <w:tblLook w:val="04A0" w:firstRow="1" w:lastRow="0" w:firstColumn="1" w:lastColumn="0" w:noHBand="0" w:noVBand="1"/>
      </w:tblPr>
      <w:tblGrid>
        <w:gridCol w:w="1065"/>
        <w:gridCol w:w="1065"/>
        <w:gridCol w:w="1065"/>
        <w:gridCol w:w="1065"/>
        <w:gridCol w:w="1065"/>
        <w:gridCol w:w="1065"/>
        <w:gridCol w:w="1066"/>
        <w:gridCol w:w="1066"/>
      </w:tblGrid>
      <w:tr w:rsidR="00E63A53" w14:paraId="20865DE9" w14:textId="77777777">
        <w:tc>
          <w:tcPr>
            <w:tcW w:w="1065" w:type="dxa"/>
            <w:tcBorders>
              <w:top w:val="single" w:sz="4" w:space="0" w:color="000000"/>
              <w:left w:val="single" w:sz="4" w:space="0" w:color="000000"/>
              <w:bottom w:val="single" w:sz="4" w:space="0" w:color="000000"/>
              <w:right w:val="single" w:sz="4" w:space="0" w:color="000000"/>
            </w:tcBorders>
            <w:vAlign w:val="center"/>
          </w:tcPr>
          <w:p w14:paraId="74DD7DC3" w14:textId="77777777" w:rsidR="00E63A53" w:rsidRDefault="0086479E">
            <w:pPr>
              <w:jc w:val="center"/>
              <w:rPr>
                <w:rFonts w:ascii="仿宋_GB2312" w:eastAsia="仿宋_GB2312" w:hAnsi="仿宋_GB2312"/>
              </w:rPr>
            </w:pPr>
            <w:r>
              <w:rPr>
                <w:rFonts w:ascii="仿宋_GB2312" w:eastAsia="仿宋_GB2312" w:hAnsi="仿宋_GB2312"/>
              </w:rPr>
              <w:t>股东账号</w:t>
            </w:r>
          </w:p>
        </w:tc>
        <w:tc>
          <w:tcPr>
            <w:tcW w:w="1065" w:type="dxa"/>
            <w:tcBorders>
              <w:top w:val="single" w:sz="4" w:space="0" w:color="000000"/>
              <w:left w:val="single" w:sz="4" w:space="0" w:color="000000"/>
              <w:bottom w:val="single" w:sz="4" w:space="0" w:color="000000"/>
              <w:right w:val="single" w:sz="4" w:space="0" w:color="000000"/>
            </w:tcBorders>
            <w:vAlign w:val="center"/>
          </w:tcPr>
          <w:p w14:paraId="702EA08A" w14:textId="77777777" w:rsidR="00E63A53" w:rsidRDefault="0086479E">
            <w:pPr>
              <w:jc w:val="center"/>
              <w:rPr>
                <w:rFonts w:ascii="仿宋_GB2312" w:eastAsia="仿宋_GB2312" w:hAnsi="仿宋_GB2312"/>
              </w:rPr>
            </w:pPr>
            <w:r>
              <w:rPr>
                <w:rFonts w:ascii="仿宋_GB2312" w:eastAsia="仿宋_GB2312" w:hAnsi="仿宋_GB2312"/>
              </w:rPr>
              <w:t>开户身份证件类型</w:t>
            </w:r>
          </w:p>
        </w:tc>
        <w:tc>
          <w:tcPr>
            <w:tcW w:w="1065" w:type="dxa"/>
            <w:tcBorders>
              <w:top w:val="single" w:sz="4" w:space="0" w:color="000000"/>
              <w:left w:val="single" w:sz="4" w:space="0" w:color="000000"/>
              <w:bottom w:val="single" w:sz="4" w:space="0" w:color="000000"/>
              <w:right w:val="single" w:sz="4" w:space="0" w:color="000000"/>
            </w:tcBorders>
            <w:vAlign w:val="center"/>
          </w:tcPr>
          <w:p w14:paraId="47D1D454" w14:textId="77777777" w:rsidR="00E63A53" w:rsidRDefault="0086479E">
            <w:pPr>
              <w:jc w:val="center"/>
              <w:rPr>
                <w:rFonts w:ascii="仿宋_GB2312" w:eastAsia="仿宋_GB2312" w:hAnsi="仿宋_GB2312"/>
              </w:rPr>
            </w:pPr>
            <w:r>
              <w:rPr>
                <w:rFonts w:ascii="仿宋_GB2312" w:eastAsia="仿宋_GB2312" w:hAnsi="仿宋_GB2312"/>
              </w:rPr>
              <w:t>开户身份证件号码</w:t>
            </w:r>
          </w:p>
        </w:tc>
        <w:tc>
          <w:tcPr>
            <w:tcW w:w="1065" w:type="dxa"/>
            <w:tcBorders>
              <w:top w:val="single" w:sz="4" w:space="0" w:color="000000"/>
              <w:left w:val="single" w:sz="4" w:space="0" w:color="000000"/>
              <w:bottom w:val="single" w:sz="4" w:space="0" w:color="000000"/>
              <w:right w:val="single" w:sz="4" w:space="0" w:color="000000"/>
            </w:tcBorders>
            <w:vAlign w:val="center"/>
          </w:tcPr>
          <w:p w14:paraId="57CB80A4" w14:textId="77777777" w:rsidR="00E63A53" w:rsidRDefault="0086479E">
            <w:pPr>
              <w:jc w:val="center"/>
              <w:rPr>
                <w:rFonts w:ascii="仿宋_GB2312" w:eastAsia="仿宋_GB2312" w:hAnsi="仿宋_GB2312"/>
              </w:rPr>
            </w:pPr>
            <w:r>
              <w:rPr>
                <w:rFonts w:ascii="仿宋_GB2312" w:eastAsia="仿宋_GB2312" w:hAnsi="仿宋_GB2312"/>
              </w:rPr>
              <w:t>开户名称</w:t>
            </w:r>
          </w:p>
        </w:tc>
        <w:tc>
          <w:tcPr>
            <w:tcW w:w="1065" w:type="dxa"/>
            <w:tcBorders>
              <w:top w:val="single" w:sz="4" w:space="0" w:color="000000"/>
              <w:left w:val="single" w:sz="4" w:space="0" w:color="000000"/>
              <w:bottom w:val="single" w:sz="4" w:space="0" w:color="000000"/>
              <w:right w:val="single" w:sz="4" w:space="0" w:color="000000"/>
            </w:tcBorders>
            <w:vAlign w:val="center"/>
          </w:tcPr>
          <w:p w14:paraId="35130386" w14:textId="77777777" w:rsidR="00E63A53" w:rsidRDefault="0086479E">
            <w:pPr>
              <w:jc w:val="center"/>
              <w:rPr>
                <w:rFonts w:ascii="仿宋_GB2312" w:eastAsia="仿宋_GB2312" w:hAnsi="仿宋_GB2312"/>
              </w:rPr>
            </w:pPr>
            <w:r>
              <w:rPr>
                <w:rFonts w:ascii="仿宋_GB2312" w:eastAsia="仿宋_GB2312" w:hAnsi="仿宋_GB2312"/>
              </w:rPr>
              <w:t>一码通号码</w:t>
            </w:r>
          </w:p>
        </w:tc>
        <w:tc>
          <w:tcPr>
            <w:tcW w:w="1065" w:type="dxa"/>
            <w:tcBorders>
              <w:top w:val="single" w:sz="4" w:space="0" w:color="000000"/>
              <w:left w:val="single" w:sz="4" w:space="0" w:color="000000"/>
              <w:bottom w:val="single" w:sz="4" w:space="0" w:color="000000"/>
              <w:right w:val="single" w:sz="4" w:space="0" w:color="000000"/>
            </w:tcBorders>
            <w:vAlign w:val="center"/>
          </w:tcPr>
          <w:p w14:paraId="357AED65" w14:textId="77777777" w:rsidR="00E63A53" w:rsidRDefault="0086479E">
            <w:pPr>
              <w:jc w:val="center"/>
              <w:rPr>
                <w:rFonts w:ascii="仿宋_GB2312" w:eastAsia="仿宋_GB2312" w:hAnsi="仿宋_GB2312"/>
              </w:rPr>
            </w:pPr>
            <w:r>
              <w:rPr>
                <w:rFonts w:ascii="仿宋_GB2312" w:eastAsia="仿宋_GB2312" w:hAnsi="仿宋_GB2312"/>
              </w:rPr>
              <w:t>限售比例</w:t>
            </w:r>
            <w:r>
              <w:rPr>
                <w:rFonts w:ascii="仿宋_GB2312" w:eastAsia="仿宋_GB2312" w:hAnsi="仿宋_GB2312"/>
              </w:rPr>
              <w:t>/</w:t>
            </w:r>
            <w:r>
              <w:rPr>
                <w:rFonts w:ascii="仿宋_GB2312" w:eastAsia="仿宋_GB2312" w:hAnsi="仿宋_GB2312"/>
              </w:rPr>
              <w:t>额度</w:t>
            </w:r>
          </w:p>
        </w:tc>
        <w:tc>
          <w:tcPr>
            <w:tcW w:w="1066" w:type="dxa"/>
            <w:tcBorders>
              <w:top w:val="single" w:sz="4" w:space="0" w:color="000000"/>
              <w:left w:val="single" w:sz="4" w:space="0" w:color="000000"/>
              <w:bottom w:val="single" w:sz="4" w:space="0" w:color="000000"/>
              <w:right w:val="single" w:sz="4" w:space="0" w:color="000000"/>
            </w:tcBorders>
            <w:vAlign w:val="center"/>
          </w:tcPr>
          <w:p w14:paraId="47F1FAA2" w14:textId="77777777" w:rsidR="00E63A53" w:rsidRDefault="0086479E">
            <w:pPr>
              <w:jc w:val="center"/>
              <w:rPr>
                <w:rFonts w:ascii="仿宋_GB2312" w:eastAsia="仿宋_GB2312" w:hAnsi="仿宋_GB2312"/>
              </w:rPr>
            </w:pPr>
            <w:r>
              <w:rPr>
                <w:rFonts w:ascii="仿宋_GB2312" w:eastAsia="仿宋_GB2312" w:hAnsi="仿宋_GB2312"/>
              </w:rPr>
              <w:t>数据来源</w:t>
            </w:r>
          </w:p>
        </w:tc>
        <w:tc>
          <w:tcPr>
            <w:tcW w:w="1066" w:type="dxa"/>
            <w:tcBorders>
              <w:top w:val="single" w:sz="4" w:space="0" w:color="000000"/>
              <w:left w:val="single" w:sz="4" w:space="0" w:color="000000"/>
              <w:bottom w:val="single" w:sz="4" w:space="0" w:color="000000"/>
              <w:right w:val="single" w:sz="4" w:space="0" w:color="000000"/>
            </w:tcBorders>
            <w:vAlign w:val="center"/>
          </w:tcPr>
          <w:p w14:paraId="2928E282" w14:textId="77777777" w:rsidR="00E63A53" w:rsidRDefault="0086479E">
            <w:pPr>
              <w:jc w:val="center"/>
              <w:rPr>
                <w:rFonts w:ascii="仿宋_GB2312" w:eastAsia="仿宋_GB2312" w:hAnsi="仿宋_GB2312"/>
              </w:rPr>
            </w:pPr>
            <w:r>
              <w:rPr>
                <w:rFonts w:ascii="仿宋_GB2312" w:eastAsia="仿宋_GB2312" w:hAnsi="仿宋_GB2312"/>
              </w:rPr>
              <w:t>账号状态</w:t>
            </w:r>
          </w:p>
        </w:tc>
      </w:tr>
      <w:tr w:rsidR="00E63A53" w14:paraId="2991BF1C" w14:textId="77777777">
        <w:tc>
          <w:tcPr>
            <w:tcW w:w="1065" w:type="dxa"/>
            <w:tcBorders>
              <w:top w:val="single" w:sz="4" w:space="0" w:color="000000"/>
              <w:left w:val="single" w:sz="4" w:space="0" w:color="000000"/>
              <w:bottom w:val="single" w:sz="4" w:space="0" w:color="000000"/>
              <w:right w:val="single" w:sz="4" w:space="0" w:color="000000"/>
            </w:tcBorders>
            <w:vAlign w:val="center"/>
          </w:tcPr>
          <w:p w14:paraId="5DCD6E76"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2D139543"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6351F07F"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59842B13"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3E756A2B"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3976CD89" w14:textId="77777777" w:rsidR="00E63A53" w:rsidRDefault="0086479E">
            <w:pPr>
              <w:ind w:firstLine="480"/>
              <w:jc w:val="center"/>
              <w:rPr>
                <w:rFonts w:hint="eastAsia"/>
              </w:rPr>
            </w:pPr>
            <w: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1DB7D96A" w14:textId="77777777" w:rsidR="00E63A53" w:rsidRDefault="0086479E">
            <w:pPr>
              <w:ind w:firstLine="480"/>
              <w:jc w:val="center"/>
              <w:rPr>
                <w:rFonts w:hint="eastAsia"/>
              </w:rPr>
            </w:pPr>
            <w: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311C666A" w14:textId="77777777" w:rsidR="00E63A53" w:rsidRDefault="0086479E">
            <w:pPr>
              <w:ind w:firstLine="480"/>
              <w:jc w:val="center"/>
              <w:rPr>
                <w:rFonts w:hint="eastAsia"/>
              </w:rPr>
            </w:pPr>
            <w:r>
              <w:t>-</w:t>
            </w:r>
          </w:p>
        </w:tc>
      </w:tr>
      <w:tr w:rsidR="00E63A53" w14:paraId="4D3C2AD2" w14:textId="77777777">
        <w:tc>
          <w:tcPr>
            <w:tcW w:w="1065" w:type="dxa"/>
            <w:tcBorders>
              <w:top w:val="single" w:sz="4" w:space="0" w:color="000000"/>
              <w:left w:val="single" w:sz="4" w:space="0" w:color="000000"/>
              <w:bottom w:val="single" w:sz="4" w:space="0" w:color="000000"/>
              <w:right w:val="single" w:sz="4" w:space="0" w:color="000000"/>
            </w:tcBorders>
            <w:vAlign w:val="center"/>
          </w:tcPr>
          <w:p w14:paraId="575D5D67"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33D51628"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10BFB8ED"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26261F03"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1F80716F"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1D8C83C5" w14:textId="77777777" w:rsidR="00E63A53" w:rsidRDefault="0086479E">
            <w:pPr>
              <w:ind w:firstLine="480"/>
              <w:jc w:val="center"/>
              <w:rPr>
                <w:rFonts w:hint="eastAsia"/>
              </w:rPr>
            </w:pPr>
            <w: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32A7EB3E" w14:textId="77777777" w:rsidR="00E63A53" w:rsidRDefault="0086479E">
            <w:pPr>
              <w:ind w:firstLine="480"/>
              <w:jc w:val="center"/>
              <w:rPr>
                <w:rFonts w:hint="eastAsia"/>
              </w:rPr>
            </w:pPr>
            <w: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6EF878B8" w14:textId="77777777" w:rsidR="00E63A53" w:rsidRDefault="0086479E">
            <w:pPr>
              <w:ind w:firstLine="480"/>
              <w:jc w:val="center"/>
              <w:rPr>
                <w:rFonts w:hint="eastAsia"/>
              </w:rPr>
            </w:pPr>
            <w:r>
              <w:t>-</w:t>
            </w:r>
          </w:p>
        </w:tc>
      </w:tr>
    </w:tbl>
    <w:p w14:paraId="18439D6C" w14:textId="77777777" w:rsidR="00E63A53" w:rsidRDefault="00E63A53">
      <w:pPr>
        <w:rPr>
          <w:rFonts w:hint="eastAsia"/>
        </w:rPr>
      </w:pPr>
    </w:p>
    <w:p w14:paraId="74FAF79F" w14:textId="77777777" w:rsidR="00E63A53" w:rsidRDefault="00E63A53">
      <w:pPr>
        <w:rPr>
          <w:rFonts w:hint="eastAsia"/>
        </w:rPr>
      </w:pPr>
    </w:p>
    <w:p w14:paraId="5AFA823A" w14:textId="77777777" w:rsidR="00E63A53" w:rsidRDefault="00E63A53">
      <w:pPr>
        <w:rPr>
          <w:rFonts w:hint="eastAsia"/>
        </w:rPr>
      </w:pPr>
    </w:p>
    <w:p w14:paraId="5762C176" w14:textId="77777777" w:rsidR="00E63A53" w:rsidRDefault="0086479E">
      <w:pPr>
        <w:pStyle w:val="ab"/>
        <w:snapToGrid w:val="0"/>
        <w:spacing w:line="560" w:lineRule="exact"/>
        <w:rPr>
          <w:rFonts w:ascii="仿宋_GB2312" w:eastAsia="仿宋_GB2312" w:hAnsi="仿宋_GB2312" w:cs="宋体"/>
          <w:b/>
          <w:sz w:val="30"/>
          <w:szCs w:val="30"/>
        </w:rPr>
      </w:pPr>
      <w:r>
        <w:rPr>
          <w:rFonts w:ascii="仿宋_GB2312" w:eastAsia="仿宋_GB2312" w:hAnsi="仿宋_GB2312" w:cs="宋体"/>
          <w:b/>
          <w:sz w:val="30"/>
          <w:szCs w:val="30"/>
        </w:rPr>
        <w:t>说明：</w:t>
      </w:r>
    </w:p>
    <w:p w14:paraId="02A4B645" w14:textId="77777777" w:rsidR="00E63A53" w:rsidRDefault="0086479E">
      <w:pPr>
        <w:pStyle w:val="ab"/>
        <w:snapToGrid w:val="0"/>
        <w:spacing w:line="560" w:lineRule="exact"/>
        <w:ind w:firstLine="600"/>
        <w:rPr>
          <w:rFonts w:ascii="仿宋_GB2312" w:eastAsia="仿宋_GB2312" w:hAnsi="仿宋_GB2312" w:cs="宋体"/>
          <w:sz w:val="30"/>
          <w:szCs w:val="30"/>
        </w:rPr>
      </w:pPr>
      <w:r>
        <w:rPr>
          <w:rFonts w:ascii="仿宋_GB2312" w:eastAsia="仿宋_GB2312" w:hAnsi="仿宋_GB2312" w:cs="宋体"/>
          <w:sz w:val="30"/>
          <w:szCs w:val="30"/>
        </w:rPr>
        <w:t>1.</w:t>
      </w:r>
      <w:r>
        <w:rPr>
          <w:rFonts w:ascii="仿宋_GB2312" w:eastAsia="仿宋_GB2312" w:hAnsi="仿宋_GB2312" w:cs="宋体"/>
          <w:sz w:val="30"/>
          <w:szCs w:val="30"/>
        </w:rPr>
        <w:t>董事、高级管理人员应当按照《上海证券交易所股票上市规则》《上海证券交易所上市公司自律监管指引第</w:t>
      </w:r>
      <w:r>
        <w:rPr>
          <w:rFonts w:ascii="仿宋_GB2312" w:eastAsia="仿宋_GB2312" w:hAnsi="仿宋_GB2312" w:cs="宋体"/>
          <w:sz w:val="30"/>
          <w:szCs w:val="30"/>
        </w:rPr>
        <w:t>1</w:t>
      </w:r>
      <w:r>
        <w:rPr>
          <w:rFonts w:ascii="仿宋_GB2312" w:eastAsia="仿宋_GB2312" w:hAnsi="仿宋_GB2312" w:cs="宋体"/>
          <w:sz w:val="30"/>
          <w:szCs w:val="30"/>
        </w:rPr>
        <w:t>号</w:t>
      </w:r>
      <w:r>
        <w:rPr>
          <w:rFonts w:ascii="仿宋_GB2312" w:eastAsia="仿宋_GB2312" w:hAnsi="仿宋_GB2312" w:cs="宋体"/>
          <w:sz w:val="30"/>
          <w:szCs w:val="30"/>
        </w:rPr>
        <w:t>——</w:t>
      </w:r>
      <w:r>
        <w:rPr>
          <w:rFonts w:ascii="仿宋_GB2312" w:eastAsia="仿宋_GB2312" w:hAnsi="仿宋_GB2312" w:cs="宋体"/>
          <w:sz w:val="30"/>
          <w:szCs w:val="30"/>
        </w:rPr>
        <w:t>规范运作》的规定向本所呈报声明及承诺书。</w:t>
      </w:r>
    </w:p>
    <w:p w14:paraId="03F125D9" w14:textId="77777777" w:rsidR="00E63A53" w:rsidRDefault="0086479E">
      <w:pPr>
        <w:pStyle w:val="ab"/>
        <w:snapToGrid w:val="0"/>
        <w:spacing w:line="560" w:lineRule="exact"/>
        <w:ind w:firstLine="600"/>
        <w:rPr>
          <w:rFonts w:ascii="仿宋_GB2312" w:eastAsia="仿宋_GB2312" w:hAnsi="仿宋_GB2312" w:cs="宋体"/>
          <w:sz w:val="30"/>
          <w:szCs w:val="30"/>
        </w:rPr>
      </w:pPr>
      <w:r>
        <w:rPr>
          <w:rFonts w:ascii="仿宋_GB2312" w:eastAsia="仿宋_GB2312" w:hAnsi="仿宋_GB2312" w:cs="宋体"/>
          <w:sz w:val="30"/>
          <w:szCs w:val="30"/>
        </w:rPr>
        <w:t>2.</w:t>
      </w:r>
      <w:r>
        <w:rPr>
          <w:rFonts w:ascii="仿宋_GB2312" w:eastAsia="仿宋_GB2312" w:hAnsi="仿宋_GB2312" w:cs="宋体"/>
          <w:sz w:val="30"/>
          <w:szCs w:val="30"/>
        </w:rPr>
        <w:t>请回答所有的问题，若回答问题的空格不够填写，请另附纸张填写，并装订在后。</w:t>
      </w:r>
    </w:p>
    <w:p w14:paraId="5545B2D3" w14:textId="77777777" w:rsidR="00E63A53" w:rsidRDefault="0086479E">
      <w:pPr>
        <w:pStyle w:val="ab"/>
        <w:snapToGrid w:val="0"/>
        <w:spacing w:line="560" w:lineRule="exact"/>
        <w:ind w:firstLine="600"/>
        <w:rPr>
          <w:rFonts w:ascii="仿宋_GB2312" w:eastAsia="仿宋_GB2312" w:hAnsi="仿宋_GB2312" w:cs="宋体"/>
          <w:sz w:val="30"/>
          <w:szCs w:val="30"/>
        </w:rPr>
      </w:pPr>
      <w:r>
        <w:rPr>
          <w:rFonts w:ascii="仿宋_GB2312" w:eastAsia="仿宋_GB2312" w:hAnsi="仿宋_GB2312" w:cs="宋体"/>
          <w:sz w:val="30"/>
          <w:szCs w:val="30"/>
        </w:rPr>
        <w:t>3.</w:t>
      </w:r>
      <w:r>
        <w:rPr>
          <w:rFonts w:ascii="仿宋_GB2312" w:eastAsia="仿宋_GB2312" w:hAnsi="仿宋_GB2312" w:cs="宋体"/>
          <w:sz w:val="30"/>
          <w:szCs w:val="30"/>
        </w:rPr>
        <w:t>未真实、完整、准确、及时地填写声明部分和承诺部分，或者未遵守承诺的，则属违反《上海证券交易所股票上市规则》的情形，本所将根据《上海证券交易所股票上市规则》予以相应惩戒。</w:t>
      </w:r>
    </w:p>
    <w:p w14:paraId="6DEA33F0" w14:textId="77777777" w:rsidR="00E63A53" w:rsidRDefault="0086479E">
      <w:pPr>
        <w:pStyle w:val="ab"/>
        <w:snapToGrid w:val="0"/>
        <w:spacing w:line="560" w:lineRule="exact"/>
        <w:ind w:firstLine="600"/>
        <w:rPr>
          <w:rFonts w:ascii="仿宋_GB2312" w:eastAsia="仿宋_GB2312" w:hAnsi="仿宋_GB2312" w:cs="宋体"/>
          <w:sz w:val="30"/>
          <w:szCs w:val="30"/>
        </w:rPr>
      </w:pPr>
      <w:r>
        <w:rPr>
          <w:rFonts w:ascii="仿宋_GB2312" w:eastAsia="仿宋_GB2312" w:hAnsi="仿宋_GB2312" w:cs="宋体"/>
          <w:sz w:val="30"/>
          <w:szCs w:val="30"/>
        </w:rPr>
        <w:t>4.</w:t>
      </w:r>
      <w:r>
        <w:rPr>
          <w:rFonts w:ascii="仿宋_GB2312" w:eastAsia="仿宋_GB2312" w:hAnsi="仿宋_GB2312" w:cs="宋体"/>
          <w:sz w:val="30"/>
          <w:szCs w:val="30"/>
        </w:rPr>
        <w:t>若对填写事项有疑问，请咨询本所或者律师。</w:t>
      </w:r>
    </w:p>
    <w:p w14:paraId="4CD7734D" w14:textId="77777777" w:rsidR="00E63A53" w:rsidRDefault="0086479E">
      <w:pPr>
        <w:snapToGrid w:val="0"/>
        <w:spacing w:line="560" w:lineRule="exact"/>
        <w:jc w:val="center"/>
        <w:rPr>
          <w:rFonts w:ascii="仿宋_GB2312" w:eastAsia="仿宋_GB2312" w:hAnsi="仿宋_GB2312"/>
          <w:sz w:val="30"/>
          <w:szCs w:val="30"/>
        </w:rPr>
      </w:pPr>
      <w:r>
        <w:br w:type="page"/>
      </w:r>
    </w:p>
    <w:p w14:paraId="006F2738" w14:textId="77777777" w:rsidR="00E63A53" w:rsidRDefault="0086479E">
      <w:pPr>
        <w:spacing w:line="540" w:lineRule="exact"/>
        <w:rPr>
          <w:rFonts w:ascii="仿宋_GB2312" w:eastAsia="仿宋_GB2312" w:hAnsi="仿宋_GB2312"/>
          <w:b/>
          <w:bCs/>
          <w:sz w:val="30"/>
          <w:szCs w:val="30"/>
        </w:rPr>
      </w:pPr>
      <w:r>
        <w:rPr>
          <w:rFonts w:ascii="仿宋_GB2312" w:eastAsia="仿宋_GB2312" w:hAnsi="仿宋_GB2312" w:cs="仿宋_GB2312"/>
          <w:b/>
          <w:bCs/>
          <w:sz w:val="30"/>
          <w:szCs w:val="30"/>
        </w:rPr>
        <w:lastRenderedPageBreak/>
        <w:t xml:space="preserve"> </w:t>
      </w:r>
      <w:r>
        <w:rPr>
          <w:rFonts w:ascii="仿宋_GB2312" w:eastAsia="仿宋_GB2312" w:hAnsi="仿宋_GB2312"/>
          <w:b/>
          <w:bCs/>
          <w:sz w:val="30"/>
          <w:szCs w:val="30"/>
        </w:rPr>
        <w:t>附件</w:t>
      </w:r>
      <w:r>
        <w:rPr>
          <w:rFonts w:ascii="仿宋_GB2312" w:eastAsia="仿宋_GB2312" w:hAnsi="仿宋_GB2312"/>
          <w:b/>
          <w:bCs/>
          <w:sz w:val="30"/>
          <w:szCs w:val="30"/>
        </w:rPr>
        <w:t>2</w:t>
      </w:r>
    </w:p>
    <w:p w14:paraId="43404571" w14:textId="77777777" w:rsidR="00E63A53" w:rsidRDefault="00E63A53">
      <w:pPr>
        <w:spacing w:line="540" w:lineRule="exact"/>
        <w:rPr>
          <w:rFonts w:ascii="仿宋_GB2312" w:eastAsia="仿宋_GB2312" w:hAnsi="仿宋_GB2312"/>
          <w:b/>
          <w:bCs/>
          <w:sz w:val="30"/>
          <w:szCs w:val="30"/>
        </w:rPr>
      </w:pPr>
    </w:p>
    <w:p w14:paraId="13B4DF70" w14:textId="77777777" w:rsidR="00E63A53" w:rsidRDefault="0086479E">
      <w:pPr>
        <w:pStyle w:val="1"/>
        <w:spacing w:line="540" w:lineRule="exact"/>
        <w:rPr>
          <w:rFonts w:ascii="黑体" w:eastAsia="黑体" w:hAnsi="黑体"/>
          <w:sz w:val="44"/>
        </w:rPr>
      </w:pPr>
      <w:bookmarkStart w:id="46" w:name="__RefHeading___Toc189646166"/>
      <w:bookmarkEnd w:id="46"/>
      <w:r>
        <w:rPr>
          <w:rFonts w:ascii="黑体" w:eastAsia="黑体" w:hAnsi="黑体"/>
          <w:sz w:val="44"/>
        </w:rPr>
        <w:t>高级管理人员声明及承诺书</w:t>
      </w:r>
    </w:p>
    <w:p w14:paraId="1CEC9365" w14:textId="77777777" w:rsidR="00E63A53" w:rsidRDefault="00E63A53">
      <w:pPr>
        <w:snapToGrid w:val="0"/>
        <w:spacing w:line="540" w:lineRule="exact"/>
        <w:jc w:val="center"/>
        <w:rPr>
          <w:rFonts w:ascii="仿宋_GB2312" w:eastAsia="仿宋_GB2312" w:hAnsi="仿宋_GB2312"/>
          <w:b/>
          <w:sz w:val="30"/>
          <w:szCs w:val="30"/>
        </w:rPr>
      </w:pPr>
    </w:p>
    <w:p w14:paraId="3ADF5D03" w14:textId="77777777" w:rsidR="00E63A53" w:rsidRDefault="0086479E">
      <w:pPr>
        <w:snapToGrid w:val="0"/>
        <w:spacing w:line="540" w:lineRule="exact"/>
        <w:jc w:val="center"/>
        <w:rPr>
          <w:rFonts w:ascii="仿宋_GB2312" w:eastAsia="仿宋_GB2312" w:hAnsi="仿宋_GB2312"/>
          <w:b/>
          <w:sz w:val="30"/>
          <w:szCs w:val="30"/>
        </w:rPr>
      </w:pPr>
      <w:r>
        <w:rPr>
          <w:rFonts w:ascii="仿宋_GB2312" w:eastAsia="仿宋_GB2312" w:hAnsi="仿宋_GB2312"/>
          <w:b/>
          <w:sz w:val="30"/>
          <w:szCs w:val="30"/>
        </w:rPr>
        <w:t>第一部分</w:t>
      </w:r>
      <w:r>
        <w:rPr>
          <w:rFonts w:ascii="仿宋_GB2312" w:eastAsia="仿宋_GB2312" w:hAnsi="仿宋_GB2312"/>
          <w:b/>
          <w:sz w:val="30"/>
          <w:szCs w:val="30"/>
        </w:rPr>
        <w:t xml:space="preserve">  </w:t>
      </w:r>
      <w:r>
        <w:rPr>
          <w:rFonts w:ascii="仿宋_GB2312" w:eastAsia="仿宋_GB2312" w:hAnsi="仿宋_GB2312"/>
          <w:b/>
          <w:sz w:val="30"/>
          <w:szCs w:val="30"/>
        </w:rPr>
        <w:t>声</w:t>
      </w:r>
      <w:r>
        <w:rPr>
          <w:rFonts w:ascii="仿宋_GB2312" w:eastAsia="仿宋_GB2312" w:hAnsi="仿宋_GB2312"/>
          <w:b/>
          <w:sz w:val="30"/>
          <w:szCs w:val="30"/>
        </w:rPr>
        <w:t xml:space="preserve">  </w:t>
      </w:r>
      <w:r>
        <w:rPr>
          <w:rFonts w:ascii="仿宋_GB2312" w:eastAsia="仿宋_GB2312" w:hAnsi="仿宋_GB2312"/>
          <w:b/>
          <w:sz w:val="30"/>
          <w:szCs w:val="30"/>
        </w:rPr>
        <w:t>明</w:t>
      </w:r>
    </w:p>
    <w:p w14:paraId="2600155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一、基本情况</w:t>
      </w:r>
    </w:p>
    <w:p w14:paraId="6C3F1E2A"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上市公司名称：</w:t>
      </w:r>
    </w:p>
    <w:p w14:paraId="4C752B9E"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2.</w:t>
      </w:r>
      <w:r>
        <w:rPr>
          <w:rFonts w:ascii="仿宋_GB2312" w:eastAsia="仿宋_GB2312" w:hAnsi="仿宋_GB2312"/>
          <w:sz w:val="30"/>
          <w:szCs w:val="30"/>
        </w:rPr>
        <w:t>上市公司股票简称：</w:t>
      </w:r>
      <w:r>
        <w:rPr>
          <w:rFonts w:ascii="仿宋_GB2312" w:eastAsia="仿宋_GB2312" w:hAnsi="仿宋_GB2312"/>
          <w:sz w:val="30"/>
          <w:szCs w:val="30"/>
        </w:rPr>
        <w:t xml:space="preserve"> </w:t>
      </w:r>
      <w:r>
        <w:rPr>
          <w:rFonts w:ascii="仿宋_GB2312" w:eastAsia="仿宋_GB2312" w:hAnsi="仿宋_GB2312"/>
          <w:sz w:val="30"/>
          <w:szCs w:val="30"/>
        </w:rPr>
        <w:t>股票代码：</w:t>
      </w:r>
    </w:p>
    <w:p w14:paraId="461717B4"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3.</w:t>
      </w:r>
      <w:r>
        <w:rPr>
          <w:rFonts w:ascii="仿宋_GB2312" w:eastAsia="仿宋_GB2312" w:hAnsi="仿宋_GB2312"/>
          <w:sz w:val="30"/>
          <w:szCs w:val="30"/>
        </w:rPr>
        <w:t>本人姓名：职务：</w:t>
      </w:r>
    </w:p>
    <w:p w14:paraId="7EF51CE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4.</w:t>
      </w:r>
      <w:r>
        <w:rPr>
          <w:rFonts w:ascii="仿宋_GB2312" w:eastAsia="仿宋_GB2312" w:hAnsi="仿宋_GB2312"/>
          <w:sz w:val="30"/>
          <w:szCs w:val="30"/>
        </w:rPr>
        <w:t>别名：</w:t>
      </w:r>
    </w:p>
    <w:p w14:paraId="1C635CF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5.</w:t>
      </w:r>
      <w:r>
        <w:rPr>
          <w:rFonts w:ascii="仿宋_GB2312" w:eastAsia="仿宋_GB2312" w:hAnsi="仿宋_GB2312"/>
          <w:sz w:val="30"/>
          <w:szCs w:val="30"/>
        </w:rPr>
        <w:t>曾用名：</w:t>
      </w:r>
    </w:p>
    <w:p w14:paraId="2AF2DB8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6.</w:t>
      </w:r>
      <w:r>
        <w:rPr>
          <w:rFonts w:ascii="仿宋_GB2312" w:eastAsia="仿宋_GB2312" w:hAnsi="仿宋_GB2312"/>
          <w:sz w:val="30"/>
          <w:szCs w:val="30"/>
        </w:rPr>
        <w:t>出生日期：</w:t>
      </w:r>
    </w:p>
    <w:p w14:paraId="41DCBBC9"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7.</w:t>
      </w:r>
      <w:r>
        <w:rPr>
          <w:rFonts w:ascii="仿宋_GB2312" w:eastAsia="仿宋_GB2312" w:hAnsi="仿宋_GB2312"/>
          <w:sz w:val="30"/>
          <w:szCs w:val="30"/>
        </w:rPr>
        <w:t>住址：</w:t>
      </w:r>
    </w:p>
    <w:p w14:paraId="4C1CDD8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8.</w:t>
      </w:r>
      <w:r>
        <w:rPr>
          <w:rFonts w:ascii="仿宋_GB2312" w:eastAsia="仿宋_GB2312" w:hAnsi="仿宋_GB2312"/>
          <w:sz w:val="30"/>
          <w:szCs w:val="30"/>
        </w:rPr>
        <w:t>国籍：</w:t>
      </w:r>
    </w:p>
    <w:p w14:paraId="0A6B0672"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9.</w:t>
      </w:r>
      <w:r>
        <w:rPr>
          <w:rFonts w:ascii="仿宋_GB2312" w:eastAsia="仿宋_GB2312" w:hAnsi="仿宋_GB2312"/>
          <w:sz w:val="30"/>
          <w:szCs w:val="30"/>
        </w:rPr>
        <w:t>拥有哪些国家或者地区的长期居留权（如适用）：</w:t>
      </w:r>
    </w:p>
    <w:p w14:paraId="46E2EFB2"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10.</w:t>
      </w:r>
      <w:r>
        <w:rPr>
          <w:rFonts w:ascii="仿宋_GB2312" w:eastAsia="仿宋_GB2312" w:hAnsi="仿宋_GB2312"/>
          <w:sz w:val="30"/>
          <w:szCs w:val="30"/>
        </w:rPr>
        <w:t>专业资格（如适用）：</w:t>
      </w:r>
    </w:p>
    <w:p w14:paraId="0B1266E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11.</w:t>
      </w:r>
      <w:r>
        <w:rPr>
          <w:rFonts w:ascii="仿宋_GB2312" w:eastAsia="仿宋_GB2312" w:hAnsi="仿宋_GB2312"/>
          <w:sz w:val="30"/>
          <w:szCs w:val="30"/>
        </w:rPr>
        <w:t>身份证号码：</w:t>
      </w:r>
    </w:p>
    <w:p w14:paraId="5C030462" w14:textId="77777777" w:rsidR="00E63A53" w:rsidRDefault="0086479E">
      <w:pPr>
        <w:tabs>
          <w:tab w:val="left" w:pos="3075"/>
        </w:tabs>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12.</w:t>
      </w:r>
      <w:r>
        <w:rPr>
          <w:rFonts w:ascii="仿宋_GB2312" w:eastAsia="仿宋_GB2312" w:hAnsi="仿宋_GB2312"/>
          <w:sz w:val="30"/>
          <w:szCs w:val="30"/>
        </w:rPr>
        <w:t>护照号码（如适用）：</w:t>
      </w:r>
    </w:p>
    <w:p w14:paraId="7ACC1A96" w14:textId="77777777" w:rsidR="00E63A53" w:rsidRDefault="0086479E">
      <w:pPr>
        <w:tabs>
          <w:tab w:val="left" w:pos="3075"/>
        </w:tabs>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13.</w:t>
      </w:r>
      <w:r>
        <w:rPr>
          <w:rFonts w:ascii="仿宋_GB2312" w:eastAsia="仿宋_GB2312" w:hAnsi="仿宋_GB2312"/>
          <w:sz w:val="30"/>
          <w:szCs w:val="30"/>
        </w:rPr>
        <w:t>配偶及近亲属的姓名、身份证号码：</w:t>
      </w:r>
    </w:p>
    <w:p w14:paraId="0324D76B" w14:textId="77777777" w:rsidR="00E63A53" w:rsidRDefault="0086479E">
      <w:pPr>
        <w:tabs>
          <w:tab w:val="left" w:pos="3075"/>
        </w:tabs>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配偶：</w:t>
      </w:r>
    </w:p>
    <w:p w14:paraId="3768DF24" w14:textId="77777777" w:rsidR="00E63A53" w:rsidRDefault="0086479E">
      <w:pPr>
        <w:tabs>
          <w:tab w:val="left" w:pos="3075"/>
        </w:tabs>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父母：</w:t>
      </w:r>
    </w:p>
    <w:p w14:paraId="4D45358E" w14:textId="77777777" w:rsidR="00E63A53" w:rsidRDefault="0086479E">
      <w:pPr>
        <w:tabs>
          <w:tab w:val="left" w:pos="3075"/>
        </w:tabs>
        <w:snapToGrid w:val="0"/>
        <w:spacing w:line="540" w:lineRule="exact"/>
        <w:ind w:firstLine="600"/>
        <w:jc w:val="left"/>
        <w:rPr>
          <w:rFonts w:ascii="仿宋_GB2312" w:eastAsia="仿宋_GB2312" w:hAnsi="仿宋_GB2312"/>
          <w:sz w:val="30"/>
          <w:szCs w:val="30"/>
        </w:rPr>
      </w:pPr>
      <w:r>
        <w:rPr>
          <w:rFonts w:ascii="仿宋_GB2312" w:eastAsia="仿宋_GB2312" w:hAnsi="仿宋_GB2312"/>
          <w:sz w:val="30"/>
          <w:szCs w:val="30"/>
        </w:rPr>
        <w:t>子女及其配偶：</w:t>
      </w:r>
    </w:p>
    <w:p w14:paraId="73247262" w14:textId="77777777" w:rsidR="00E63A53" w:rsidRDefault="0086479E">
      <w:pPr>
        <w:tabs>
          <w:tab w:val="left" w:pos="3075"/>
        </w:tabs>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14</w:t>
      </w:r>
      <w:r>
        <w:rPr>
          <w:rFonts w:ascii="仿宋_GB2312" w:eastAsia="仿宋_GB2312" w:hAnsi="仿宋_GB2312"/>
          <w:sz w:val="30"/>
          <w:szCs w:val="30"/>
        </w:rPr>
        <w:t>．最近五年的工作经历：</w:t>
      </w:r>
    </w:p>
    <w:p w14:paraId="584505B9"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二、是否有配偶、父母、年满</w:t>
      </w:r>
      <w:r>
        <w:rPr>
          <w:rFonts w:ascii="仿宋_GB2312" w:eastAsia="仿宋_GB2312" w:hAnsi="仿宋_GB2312"/>
          <w:sz w:val="30"/>
          <w:szCs w:val="30"/>
        </w:rPr>
        <w:t>18</w:t>
      </w:r>
      <w:r>
        <w:rPr>
          <w:rFonts w:ascii="仿宋_GB2312" w:eastAsia="仿宋_GB2312" w:hAnsi="仿宋_GB2312"/>
          <w:sz w:val="30"/>
          <w:szCs w:val="30"/>
        </w:rPr>
        <w:t>周岁具有民事行为能力的子女及其配偶、兄弟姐妹及其配偶担任本公司董事、高级管理</w:t>
      </w:r>
      <w:r>
        <w:rPr>
          <w:rFonts w:ascii="仿宋_GB2312" w:eastAsia="仿宋_GB2312" w:hAnsi="仿宋_GB2312"/>
          <w:sz w:val="30"/>
          <w:szCs w:val="30"/>
        </w:rPr>
        <w:lastRenderedPageBreak/>
        <w:t>人员？</w:t>
      </w:r>
    </w:p>
    <w:p w14:paraId="6AF9683D"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7D20EAC9"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72DC2052"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三、是否在其他公司任职？</w:t>
      </w:r>
    </w:p>
    <w:p w14:paraId="01D0DB03"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446EA0E3" w14:textId="77777777" w:rsidR="00E63A53" w:rsidRDefault="0086479E">
      <w:pPr>
        <w:snapToGrid w:val="0"/>
        <w:spacing w:line="540" w:lineRule="exact"/>
        <w:ind w:firstLine="600"/>
        <w:rPr>
          <w:rFonts w:hint="eastAsia"/>
          <w:sz w:val="30"/>
          <w:szCs w:val="30"/>
        </w:rPr>
      </w:pPr>
      <w:r>
        <w:rPr>
          <w:rFonts w:ascii="仿宋_GB2312" w:eastAsia="仿宋_GB2312" w:hAnsi="仿宋_GB2312"/>
          <w:sz w:val="30"/>
          <w:szCs w:val="30"/>
        </w:rPr>
        <w:t>如是，请填报各公司的名称、注册资本、经营范围，以及在该公司任职的情况。</w:t>
      </w:r>
    </w:p>
    <w:p w14:paraId="631EF10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四、是否负有数额较大的到期未清偿债务，或者未偿还经法院判决、裁定应当偿付的债务，或者被法院采取强制措施，或者受到仍然有效的法院判决、裁定所限制？</w:t>
      </w:r>
    </w:p>
    <w:p w14:paraId="351215E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11DF0FC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356CABA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五、是否曾担任破产清算、关停并转或有类似情况的公司、企业的董事或者厂长、经理，并对该公司、企业破产负有个人责任？</w:t>
      </w:r>
    </w:p>
    <w:p w14:paraId="25029451"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6F00AF0E"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如是，请说明具体情况和是否负有个人责任。</w:t>
      </w:r>
    </w:p>
    <w:p w14:paraId="08489ECE"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六、是否曾担任因违法而被吊销营业执照、责令关闭的公司、企业的法定代表人，并</w:t>
      </w:r>
      <w:r>
        <w:rPr>
          <w:rFonts w:ascii="仿宋_GB2312" w:eastAsia="仿宋_GB2312" w:hAnsi="仿宋_GB2312"/>
          <w:sz w:val="30"/>
          <w:szCs w:val="30"/>
        </w:rPr>
        <w:t>负有个人责任</w:t>
      </w:r>
      <w:r>
        <w:rPr>
          <w:rFonts w:ascii="仿宋_GB2312" w:eastAsia="仿宋_GB2312" w:hAnsi="仿宋_GB2312"/>
          <w:sz w:val="30"/>
          <w:szCs w:val="30"/>
        </w:rPr>
        <w:t>？</w:t>
      </w:r>
    </w:p>
    <w:p w14:paraId="6500FBE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71CCE086"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如是，请说明具体情况和是否负有个人责任。</w:t>
      </w:r>
    </w:p>
    <w:p w14:paraId="5BCE6E7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七、是否曾因贪污、贿赂、侵占财产、挪用财产或者破坏社会主义市场经济秩序被判处刑罚或者正在处于有关诉讼程序中？是否曾因犯罪被剥夺政治权利？</w:t>
      </w:r>
    </w:p>
    <w:p w14:paraId="196F9EF9" w14:textId="77777777" w:rsidR="00E63A53" w:rsidRDefault="0086479E">
      <w:pPr>
        <w:snapToGrid w:val="0"/>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是</w:t>
      </w:r>
      <w:r>
        <w:rPr>
          <w:rFonts w:ascii="仿宋_GB2312" w:eastAsia="仿宋_GB2312" w:hAnsi="仿宋_GB2312" w:cs="Times New Roman"/>
          <w:sz w:val="30"/>
          <w:szCs w:val="30"/>
        </w:rPr>
        <w:t>□</w:t>
      </w:r>
      <w:r>
        <w:rPr>
          <w:rFonts w:ascii="仿宋_GB2312" w:eastAsia="仿宋_GB2312" w:hAnsi="仿宋_GB2312" w:cs="Times New Roman"/>
          <w:sz w:val="30"/>
          <w:szCs w:val="30"/>
        </w:rPr>
        <w:t>否</w:t>
      </w:r>
      <w:r>
        <w:rPr>
          <w:rFonts w:ascii="仿宋_GB2312" w:eastAsia="仿宋_GB2312" w:hAnsi="仿宋_GB2312" w:cs="Times New Roman"/>
          <w:sz w:val="30"/>
          <w:szCs w:val="30"/>
        </w:rPr>
        <w:t>□</w:t>
      </w:r>
    </w:p>
    <w:p w14:paraId="6A32799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lastRenderedPageBreak/>
        <w:t>如是，请详细说明。</w:t>
      </w:r>
    </w:p>
    <w:p w14:paraId="2D6F8C7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八、是否曾因违反《中华人民共和国证券法》《上市公司信息披露管理办法》《证券市场禁入规定》等证券市场有关法律、行政法规、部门规章而受到行政处罚？</w:t>
      </w:r>
    </w:p>
    <w:p w14:paraId="2B6C9FAD"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01367FA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22CBC7F1"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九、是否存在《中华人民共和国公司法》《中华人民共和国公务员法》等法律、行政法规、部门规章和其他规范性文件规定的不得担任公司高级管理人员的其他情形？</w:t>
      </w:r>
    </w:p>
    <w:p w14:paraId="7EC22AB6"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79ED7C5D"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26C90821"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十、除第七、八条以外，是否曾因违反其他法律、行政法规而受到刑事、行政处罚？</w:t>
      </w:r>
      <w:r>
        <w:rPr>
          <w:rFonts w:ascii="仿宋_GB2312" w:eastAsia="仿宋_GB2312" w:hAnsi="仿宋_GB2312"/>
          <w:sz w:val="30"/>
          <w:szCs w:val="30"/>
        </w:rPr>
        <w:t xml:space="preserve"> </w:t>
      </w:r>
    </w:p>
    <w:p w14:paraId="094995B6"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670111AD"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2F0FFA4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十一、是否因涉嫌违反证券市场法律、行政法规、部门规章的规定正受到中国证监会的调查或者涉及有关行政程序？是否曾因违反证券交易所相关规定而受到纪律处分？</w:t>
      </w:r>
    </w:p>
    <w:p w14:paraId="13016D3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38C83871"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742A0FE1"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十二、您及您的配偶、父母、子女及其配偶是否持有本公司股票及其衍生品种？</w:t>
      </w:r>
    </w:p>
    <w:p w14:paraId="0CB019DC"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5ADCCEC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63F5C1E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十三、过去或者现在是否在上市公司或其控股子公司拥有</w:t>
      </w:r>
      <w:r>
        <w:rPr>
          <w:rFonts w:ascii="仿宋_GB2312" w:eastAsia="仿宋_GB2312" w:hAnsi="仿宋_GB2312"/>
          <w:sz w:val="30"/>
          <w:szCs w:val="30"/>
        </w:rPr>
        <w:lastRenderedPageBreak/>
        <w:t>除前项以外的其他利益？</w:t>
      </w:r>
    </w:p>
    <w:p w14:paraId="661C55F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681AD48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6857F2D1" w14:textId="77777777" w:rsidR="00E63A53" w:rsidRDefault="0086479E">
      <w:pPr>
        <w:spacing w:line="540" w:lineRule="exact"/>
        <w:ind w:firstLine="480"/>
        <w:rPr>
          <w:rFonts w:ascii="仿宋_GB2312" w:eastAsia="仿宋_GB2312" w:hAnsi="仿宋_GB2312"/>
          <w:sz w:val="30"/>
          <w:szCs w:val="30"/>
        </w:rPr>
      </w:pPr>
      <w:r>
        <w:rPr>
          <w:rFonts w:ascii="仿宋_GB2312" w:eastAsia="仿宋_GB2312" w:hAnsi="仿宋_GB2312"/>
          <w:sz w:val="30"/>
          <w:szCs w:val="30"/>
        </w:rPr>
        <w:t>十四、</w:t>
      </w:r>
      <w:r>
        <w:rPr>
          <w:rFonts w:ascii="仿宋_GB2312" w:eastAsia="仿宋_GB2312" w:hAnsi="仿宋_GB2312"/>
          <w:sz w:val="30"/>
          <w:szCs w:val="30"/>
        </w:rPr>
        <w:t>是否已明确知悉作为上市公司的高级管理人员，就公司向股东和社会公众提供虚假或者隐瞒重要事实的财务会计报告，或者对依法应当披露的其他重要信息不按照规定披露，严重损害股东或者其他人利益，或者有其他严重情节的，对其负有直接责任的主管人员和其他直接责任人员，将被追究刑事责任？</w:t>
      </w:r>
    </w:p>
    <w:p w14:paraId="110B2979"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 xml:space="preserve">□  </w:t>
      </w:r>
      <w:r>
        <w:rPr>
          <w:rFonts w:ascii="仿宋_GB2312" w:eastAsia="仿宋_GB2312" w:hAnsi="仿宋_GB2312"/>
          <w:sz w:val="30"/>
          <w:szCs w:val="30"/>
        </w:rPr>
        <w:t>否</w:t>
      </w:r>
      <w:r>
        <w:rPr>
          <w:rFonts w:ascii="仿宋_GB2312" w:eastAsia="仿宋_GB2312" w:hAnsi="仿宋_GB2312"/>
          <w:sz w:val="30"/>
          <w:szCs w:val="30"/>
        </w:rPr>
        <w:t>□</w:t>
      </w:r>
    </w:p>
    <w:p w14:paraId="7442CFDC" w14:textId="77777777" w:rsidR="00E63A53" w:rsidRDefault="0086479E">
      <w:pPr>
        <w:spacing w:line="540" w:lineRule="exact"/>
        <w:ind w:firstLine="480"/>
        <w:rPr>
          <w:rFonts w:ascii="仿宋_GB2312" w:eastAsia="仿宋_GB2312" w:hAnsi="仿宋_GB2312"/>
          <w:sz w:val="30"/>
          <w:szCs w:val="30"/>
        </w:rPr>
      </w:pPr>
      <w:r>
        <w:rPr>
          <w:rFonts w:ascii="仿宋_GB2312" w:eastAsia="仿宋_GB2312" w:hAnsi="仿宋_GB2312"/>
          <w:sz w:val="30"/>
          <w:szCs w:val="30"/>
        </w:rPr>
        <w:t>十五、是否已明确知悉作为上市公司的高级管理人员，违背对公司的忠实义务，利用职务便利，操纵上市公司从事下列行为之一，致使上市公司利益遭受特别重大损失的，将被追究刑事责任：</w:t>
      </w:r>
    </w:p>
    <w:p w14:paraId="422D2102"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（一）无偿向其他单位或者个人提供资金、商品、服务或者其他资产的；</w:t>
      </w:r>
    </w:p>
    <w:p w14:paraId="58582DC1"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（二）以明显不公平的条件，提供或者接受资金、商品、服务或者其他资产的；</w:t>
      </w:r>
    </w:p>
    <w:p w14:paraId="49E031C2"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（三）向明显不具有清偿能力的单位或者个人提供资金、商品、服务或者其他资产的；</w:t>
      </w:r>
    </w:p>
    <w:p w14:paraId="38E1C7DA"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（四）向明显不具有清偿能力的单位或者个人提供担保，或者无正当理由为其他单位或者个人提供担保的；</w:t>
      </w:r>
    </w:p>
    <w:p w14:paraId="48BCD102"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（五）无正当理由放弃债权、承担债务的；</w:t>
      </w:r>
    </w:p>
    <w:p w14:paraId="0EAB1943"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bCs/>
          <w:sz w:val="30"/>
          <w:szCs w:val="30"/>
        </w:rPr>
        <w:t>（六）采用其他方式损害上市公司利益的。</w:t>
      </w:r>
      <w:r>
        <w:rPr>
          <w:rFonts w:ascii="仿宋_GB2312" w:eastAsia="仿宋_GB2312" w:hAnsi="仿宋_GB2312"/>
          <w:bCs/>
          <w:sz w:val="30"/>
          <w:szCs w:val="30"/>
        </w:rPr>
        <w:t xml:space="preserve"> </w:t>
      </w:r>
    </w:p>
    <w:p w14:paraId="54F4E98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 xml:space="preserve">□  </w:t>
      </w:r>
      <w:r>
        <w:rPr>
          <w:rFonts w:ascii="仿宋_GB2312" w:eastAsia="仿宋_GB2312" w:hAnsi="仿宋_GB2312"/>
          <w:sz w:val="30"/>
          <w:szCs w:val="30"/>
        </w:rPr>
        <w:t>否</w:t>
      </w:r>
      <w:r>
        <w:rPr>
          <w:rFonts w:ascii="仿宋_GB2312" w:eastAsia="仿宋_GB2312" w:hAnsi="仿宋_GB2312"/>
          <w:sz w:val="30"/>
          <w:szCs w:val="30"/>
        </w:rPr>
        <w:t>□</w:t>
      </w:r>
    </w:p>
    <w:p w14:paraId="52AF6669"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lastRenderedPageBreak/>
        <w:t>十六、</w:t>
      </w:r>
      <w:r>
        <w:rPr>
          <w:rFonts w:ascii="仿宋_GB2312" w:eastAsia="仿宋_GB2312" w:hAnsi="仿宋_GB2312"/>
          <w:sz w:val="30"/>
          <w:szCs w:val="30"/>
        </w:rPr>
        <w:t>除上述问题所涉及的信息外，是否有需要声明的其他事项，而不声明该等事项可能影响您对上述问题回答的真实性、完整性或者准确性？</w:t>
      </w:r>
    </w:p>
    <w:p w14:paraId="2DF8B4D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是</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p>
    <w:p w14:paraId="393E8F1F"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30056B22" w14:textId="77777777" w:rsidR="00E63A53" w:rsidRDefault="00E63A53">
      <w:pPr>
        <w:snapToGrid w:val="0"/>
        <w:spacing w:line="540" w:lineRule="exact"/>
        <w:rPr>
          <w:rFonts w:ascii="仿宋_GB2312" w:eastAsia="仿宋_GB2312" w:hAnsi="仿宋_GB2312"/>
          <w:sz w:val="30"/>
          <w:szCs w:val="30"/>
        </w:rPr>
      </w:pPr>
    </w:p>
    <w:p w14:paraId="5AEBCD2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14:paraId="2329DD75" w14:textId="77777777" w:rsidR="00E63A53" w:rsidRDefault="00E63A53">
      <w:pPr>
        <w:snapToGrid w:val="0"/>
        <w:spacing w:line="540" w:lineRule="exact"/>
        <w:ind w:firstLine="600"/>
        <w:rPr>
          <w:rFonts w:ascii="仿宋_GB2312" w:eastAsia="仿宋_GB2312" w:hAnsi="仿宋_GB2312"/>
          <w:sz w:val="30"/>
          <w:szCs w:val="30"/>
        </w:rPr>
      </w:pPr>
    </w:p>
    <w:p w14:paraId="1821A341" w14:textId="77777777" w:rsidR="00E63A53" w:rsidRDefault="0086479E">
      <w:pPr>
        <w:snapToGrid w:val="0"/>
        <w:spacing w:line="540" w:lineRule="exact"/>
        <w:ind w:left="4440" w:firstLine="600"/>
        <w:rPr>
          <w:rFonts w:ascii="仿宋_GB2312" w:eastAsia="仿宋_GB2312" w:hAnsi="仿宋_GB2312"/>
          <w:sz w:val="30"/>
          <w:szCs w:val="30"/>
        </w:rPr>
      </w:pPr>
      <w:r>
        <w:rPr>
          <w:rFonts w:ascii="仿宋_GB2312" w:eastAsia="仿宋_GB2312" w:hAnsi="仿宋_GB2312"/>
          <w:sz w:val="30"/>
          <w:szCs w:val="30"/>
        </w:rPr>
        <w:t>声明人（签名）：</w:t>
      </w:r>
    </w:p>
    <w:p w14:paraId="5D80AE9B"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2CB760C7" w14:textId="77777777" w:rsidR="00E63A53" w:rsidRDefault="00E63A53">
      <w:pPr>
        <w:snapToGrid w:val="0"/>
        <w:spacing w:line="540" w:lineRule="exact"/>
        <w:rPr>
          <w:rFonts w:ascii="仿宋_GB2312" w:eastAsia="仿宋_GB2312" w:hAnsi="仿宋_GB2312"/>
          <w:sz w:val="30"/>
          <w:szCs w:val="30"/>
        </w:rPr>
      </w:pPr>
    </w:p>
    <w:p w14:paraId="12087E6C" w14:textId="77777777" w:rsidR="00E63A53" w:rsidRDefault="0086479E">
      <w:pPr>
        <w:snapToGrid w:val="0"/>
        <w:spacing w:line="540" w:lineRule="exact"/>
        <w:ind w:firstLine="425"/>
        <w:rPr>
          <w:rFonts w:ascii="仿宋_GB2312" w:eastAsia="仿宋_GB2312" w:hAnsi="仿宋_GB2312"/>
          <w:sz w:val="30"/>
          <w:szCs w:val="30"/>
        </w:rPr>
      </w:pPr>
      <w:r>
        <w:rPr>
          <w:rFonts w:ascii="仿宋_GB2312" w:eastAsia="仿宋_GB2312" w:hAnsi="仿宋_GB2312"/>
          <w:sz w:val="30"/>
          <w:szCs w:val="30"/>
        </w:rPr>
        <w:t>此项声明于</w:t>
      </w:r>
      <w:r>
        <w:rPr>
          <w:rFonts w:ascii="仿宋_GB2312" w:eastAsia="仿宋_GB2312" w:hAnsi="仿宋_GB2312"/>
          <w:sz w:val="30"/>
          <w:szCs w:val="30"/>
        </w:rPr>
        <w:t xml:space="preserve"> </w:t>
      </w:r>
      <w:r>
        <w:rPr>
          <w:rFonts w:ascii="仿宋_GB2312" w:eastAsia="仿宋_GB2312" w:hAnsi="仿宋_GB2312"/>
          <w:sz w:val="30"/>
          <w:szCs w:val="30"/>
        </w:rPr>
        <w:t>年</w:t>
      </w:r>
      <w:r>
        <w:rPr>
          <w:rFonts w:ascii="仿宋_GB2312" w:eastAsia="仿宋_GB2312" w:hAnsi="仿宋_GB2312"/>
          <w:sz w:val="30"/>
          <w:szCs w:val="30"/>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rPr>
        <w:t>日在（地点）作出。</w:t>
      </w:r>
    </w:p>
    <w:p w14:paraId="6AE6BDB0" w14:textId="77777777" w:rsidR="00E63A53" w:rsidRDefault="0086479E">
      <w:pPr>
        <w:snapToGrid w:val="0"/>
        <w:spacing w:line="540" w:lineRule="exact"/>
        <w:ind w:firstLine="425"/>
        <w:rPr>
          <w:rFonts w:ascii="仿宋_GB2312" w:eastAsia="仿宋_GB2312" w:hAnsi="仿宋_GB2312"/>
          <w:sz w:val="30"/>
          <w:szCs w:val="30"/>
        </w:rPr>
      </w:pPr>
      <w:r>
        <w:rPr>
          <w:rFonts w:ascii="仿宋_GB2312" w:eastAsia="仿宋_GB2312" w:hAnsi="仿宋_GB2312"/>
          <w:sz w:val="30"/>
          <w:szCs w:val="30"/>
        </w:rPr>
        <w:t>见证律师：</w:t>
      </w:r>
    </w:p>
    <w:p w14:paraId="3107FB94" w14:textId="77777777" w:rsidR="00E63A53" w:rsidRDefault="0086479E">
      <w:pPr>
        <w:snapToGrid w:val="0"/>
        <w:spacing w:line="540" w:lineRule="exact"/>
        <w:ind w:firstLine="425"/>
        <w:rPr>
          <w:rFonts w:ascii="仿宋_GB2312" w:eastAsia="仿宋_GB2312" w:hAnsi="仿宋_GB2312"/>
          <w:sz w:val="30"/>
          <w:szCs w:val="30"/>
        </w:rPr>
      </w:pPr>
      <w:r>
        <w:rPr>
          <w:rFonts w:ascii="仿宋_GB2312" w:eastAsia="仿宋_GB2312" w:hAnsi="仿宋_GB2312"/>
          <w:sz w:val="30"/>
          <w:szCs w:val="30"/>
        </w:rPr>
        <w:t>日期：</w:t>
      </w:r>
    </w:p>
    <w:p w14:paraId="1A4B334F" w14:textId="77777777" w:rsidR="00E63A53" w:rsidRDefault="00E63A53">
      <w:pPr>
        <w:snapToGrid w:val="0"/>
        <w:spacing w:line="560" w:lineRule="exact"/>
        <w:jc w:val="center"/>
        <w:rPr>
          <w:rFonts w:ascii="仿宋_GB2312" w:eastAsia="仿宋_GB2312" w:hAnsi="仿宋_GB2312"/>
          <w:sz w:val="30"/>
          <w:szCs w:val="30"/>
        </w:rPr>
      </w:pPr>
    </w:p>
    <w:p w14:paraId="51FC2FAC" w14:textId="77777777" w:rsidR="00E63A53" w:rsidRDefault="0086479E">
      <w:pPr>
        <w:snapToGrid w:val="0"/>
        <w:spacing w:line="560" w:lineRule="exact"/>
        <w:jc w:val="center"/>
        <w:rPr>
          <w:rFonts w:ascii="仿宋_GB2312" w:eastAsia="仿宋_GB2312" w:hAnsi="仿宋_GB2312"/>
          <w:sz w:val="30"/>
          <w:szCs w:val="30"/>
        </w:rPr>
      </w:pPr>
      <w:r>
        <w:br w:type="page"/>
      </w:r>
    </w:p>
    <w:p w14:paraId="52BDA862" w14:textId="77777777" w:rsidR="00E63A53" w:rsidRDefault="00E63A53">
      <w:pPr>
        <w:snapToGrid w:val="0"/>
        <w:spacing w:line="560" w:lineRule="exact"/>
        <w:jc w:val="center"/>
        <w:rPr>
          <w:rFonts w:ascii="仿宋_GB2312" w:eastAsia="仿宋_GB2312" w:hAnsi="仿宋_GB2312"/>
          <w:b/>
          <w:sz w:val="30"/>
          <w:szCs w:val="30"/>
        </w:rPr>
      </w:pPr>
    </w:p>
    <w:p w14:paraId="50F19BB4" w14:textId="77777777" w:rsidR="00E63A53" w:rsidRDefault="0086479E">
      <w:pPr>
        <w:snapToGrid w:val="0"/>
        <w:spacing w:line="560" w:lineRule="exact"/>
        <w:jc w:val="center"/>
        <w:rPr>
          <w:rFonts w:ascii="仿宋_GB2312" w:eastAsia="仿宋_GB2312" w:hAnsi="仿宋_GB2312"/>
          <w:b/>
          <w:sz w:val="30"/>
          <w:szCs w:val="30"/>
        </w:rPr>
      </w:pPr>
      <w:r>
        <w:rPr>
          <w:rFonts w:ascii="仿宋_GB2312" w:eastAsia="仿宋_GB2312" w:hAnsi="仿宋_GB2312"/>
          <w:b/>
          <w:sz w:val="30"/>
          <w:szCs w:val="30"/>
        </w:rPr>
        <w:t>第二部分</w:t>
      </w:r>
      <w:r>
        <w:rPr>
          <w:rFonts w:ascii="仿宋_GB2312" w:eastAsia="仿宋_GB2312" w:hAnsi="仿宋_GB2312"/>
          <w:b/>
          <w:sz w:val="30"/>
          <w:szCs w:val="30"/>
        </w:rPr>
        <w:t xml:space="preserve">  </w:t>
      </w:r>
      <w:r>
        <w:rPr>
          <w:rFonts w:ascii="仿宋_GB2312" w:eastAsia="仿宋_GB2312" w:hAnsi="仿宋_GB2312"/>
          <w:b/>
          <w:sz w:val="30"/>
          <w:szCs w:val="30"/>
        </w:rPr>
        <w:t>承诺</w:t>
      </w:r>
    </w:p>
    <w:p w14:paraId="5FEF3C01" w14:textId="77777777" w:rsidR="00E63A53" w:rsidRDefault="00E63A53">
      <w:pPr>
        <w:snapToGrid w:val="0"/>
        <w:spacing w:line="560" w:lineRule="exact"/>
        <w:jc w:val="center"/>
        <w:rPr>
          <w:rFonts w:ascii="仿宋_GB2312" w:eastAsia="仿宋_GB2312" w:hAnsi="仿宋_GB2312"/>
          <w:b/>
          <w:sz w:val="30"/>
          <w:szCs w:val="30"/>
        </w:rPr>
      </w:pPr>
    </w:p>
    <w:p w14:paraId="77DDD69D" w14:textId="77777777" w:rsidR="00E63A53" w:rsidRDefault="0086479E">
      <w:pPr>
        <w:snapToGrid w:val="0"/>
        <w:spacing w:line="560" w:lineRule="exact"/>
        <w:rPr>
          <w:rFonts w:ascii="仿宋_GB2312" w:eastAsia="仿宋_GB2312" w:hAnsi="仿宋_GB2312"/>
          <w:sz w:val="30"/>
          <w:szCs w:val="30"/>
        </w:rPr>
      </w:pPr>
      <w:r>
        <w:rPr>
          <w:rFonts w:ascii="仿宋_GB2312" w:eastAsia="仿宋_GB2312" w:hAnsi="仿宋_GB2312"/>
          <w:sz w:val="30"/>
          <w:szCs w:val="30"/>
        </w:rPr>
        <w:t>本人（正楷体）向上海证券交易所承诺：</w:t>
      </w:r>
    </w:p>
    <w:p w14:paraId="147F4697"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一、本人在履行上市公司高级管理人员的职责时，将遵守并促使本公司遵守国家法律、法规和规章等有关规定，履行忠实义务和勤勉义务；</w:t>
      </w:r>
    </w:p>
    <w:p w14:paraId="71C3C494" w14:textId="77777777" w:rsidR="00E63A53" w:rsidRDefault="0086479E">
      <w:pPr>
        <w:numPr>
          <w:ilvl w:val="0"/>
          <w:numId w:val="2"/>
        </w:numPr>
        <w:tabs>
          <w:tab w:val="left" w:pos="1080"/>
        </w:tabs>
        <w:snapToGrid w:val="0"/>
        <w:spacing w:line="560" w:lineRule="exact"/>
        <w:ind w:left="0" w:firstLine="540"/>
        <w:rPr>
          <w:rFonts w:ascii="仿宋_GB2312" w:eastAsia="仿宋_GB2312" w:hAnsi="仿宋_GB2312"/>
          <w:sz w:val="30"/>
          <w:szCs w:val="30"/>
        </w:rPr>
      </w:pPr>
      <w:r>
        <w:rPr>
          <w:rFonts w:ascii="仿宋_GB2312" w:eastAsia="仿宋_GB2312" w:hAnsi="仿宋_GB2312"/>
          <w:sz w:val="30"/>
          <w:szCs w:val="30"/>
        </w:rPr>
        <w:t>本人在履行上市公司高级管理人员的职责时，将遵守并促使本公司遵守中国证监会发布的部门规章、规范性文件等有关要求；</w:t>
      </w:r>
    </w:p>
    <w:p w14:paraId="7E5944AB" w14:textId="77777777" w:rsidR="00E63A53" w:rsidRDefault="0086479E">
      <w:pPr>
        <w:snapToGrid w:val="0"/>
        <w:spacing w:line="560" w:lineRule="exact"/>
        <w:ind w:firstLine="600"/>
        <w:rPr>
          <w:rFonts w:ascii="仿宋_GB2312" w:eastAsia="仿宋_GB2312" w:hAnsi="仿宋_GB2312"/>
          <w:b/>
          <w:sz w:val="30"/>
          <w:szCs w:val="30"/>
        </w:rPr>
      </w:pPr>
      <w:r>
        <w:rPr>
          <w:rFonts w:ascii="仿宋_GB2312" w:eastAsia="仿宋_GB2312" w:hAnsi="仿宋_GB2312"/>
          <w:sz w:val="30"/>
          <w:szCs w:val="30"/>
        </w:rPr>
        <w:t>三、本人在履行上市公司高级管理人员的职责时，将遵守并促使本公司遵守《上海证券交易所股票上市规则》和上海证券交易所发布的其他规定；</w:t>
      </w:r>
    </w:p>
    <w:p w14:paraId="41AC4B55" w14:textId="77777777" w:rsidR="00E63A53" w:rsidRDefault="0086479E">
      <w:pPr>
        <w:snapToGrid w:val="0"/>
        <w:spacing w:line="560" w:lineRule="exact"/>
        <w:ind w:firstLine="711"/>
        <w:rPr>
          <w:rFonts w:ascii="仿宋_GB2312" w:eastAsia="仿宋_GB2312" w:hAnsi="仿宋_GB2312"/>
          <w:sz w:val="30"/>
          <w:szCs w:val="30"/>
        </w:rPr>
      </w:pPr>
      <w:r>
        <w:rPr>
          <w:rFonts w:ascii="仿宋_GB2312" w:eastAsia="仿宋_GB2312" w:hAnsi="仿宋_GB2312"/>
          <w:sz w:val="30"/>
          <w:szCs w:val="30"/>
        </w:rPr>
        <w:t>四、本人在履行上市公司高级管理人员的职责时，将遵守并促使本公司遵守《公司章程》；</w:t>
      </w:r>
    </w:p>
    <w:p w14:paraId="09D2D56C" w14:textId="77777777" w:rsidR="00E63A53" w:rsidRDefault="0086479E">
      <w:pPr>
        <w:snapToGrid w:val="0"/>
        <w:spacing w:line="560" w:lineRule="exact"/>
        <w:ind w:firstLine="711"/>
        <w:rPr>
          <w:rFonts w:ascii="仿宋_GB2312" w:eastAsia="仿宋_GB2312" w:hAnsi="仿宋_GB2312"/>
          <w:b/>
          <w:sz w:val="30"/>
          <w:szCs w:val="30"/>
        </w:rPr>
      </w:pPr>
      <w:r>
        <w:rPr>
          <w:rFonts w:ascii="仿宋_GB2312" w:eastAsia="仿宋_GB2312" w:hAnsi="仿宋_GB2312"/>
          <w:sz w:val="30"/>
          <w:szCs w:val="30"/>
        </w:rPr>
        <w:t>五、本人在履行上市公司高级管理人员的职责时，将及时向董事会和董事会秘书报告公司经营和财务等方面出现的可能对公司股票及其衍生品种交易价格产生较大影响的事项和《上海证券交易所股票上市规则》规定的其他重大事项；</w:t>
      </w:r>
    </w:p>
    <w:p w14:paraId="78524608" w14:textId="77777777" w:rsidR="00E63A53" w:rsidRDefault="0086479E">
      <w:pPr>
        <w:snapToGrid w:val="0"/>
        <w:spacing w:line="560" w:lineRule="exact"/>
        <w:ind w:firstLine="711"/>
        <w:rPr>
          <w:rFonts w:ascii="仿宋_GB2312" w:eastAsia="仿宋_GB2312" w:hAnsi="仿宋_GB2312"/>
          <w:b/>
          <w:sz w:val="30"/>
          <w:szCs w:val="30"/>
        </w:rPr>
      </w:pPr>
      <w:r>
        <w:rPr>
          <w:rFonts w:ascii="仿宋_GB2312" w:eastAsia="仿宋_GB2312" w:hAnsi="仿宋_GB2312"/>
          <w:sz w:val="30"/>
          <w:szCs w:val="30"/>
        </w:rPr>
        <w:t>六、本人接受上海证券交易所的监管，包括及时、如实地答复上海证券交易所向本人提出的任何问题，提供《上海证券交易所股票上市规则》《上海证券交易所上市公司自律监管指引第</w:t>
      </w:r>
      <w:r>
        <w:rPr>
          <w:rFonts w:ascii="仿宋_GB2312" w:eastAsia="仿宋_GB2312" w:hAnsi="仿宋_GB2312"/>
          <w:sz w:val="30"/>
          <w:szCs w:val="30"/>
        </w:rPr>
        <w:t>1</w:t>
      </w:r>
      <w:r>
        <w:rPr>
          <w:rFonts w:ascii="仿宋_GB2312" w:eastAsia="仿宋_GB2312" w:hAnsi="仿宋_GB2312"/>
          <w:sz w:val="30"/>
          <w:szCs w:val="30"/>
        </w:rPr>
        <w:t>号</w:t>
      </w:r>
      <w:r>
        <w:rPr>
          <w:rFonts w:ascii="仿宋_GB2312" w:eastAsia="仿宋_GB2312" w:hAnsi="仿宋_GB2312"/>
          <w:sz w:val="30"/>
          <w:szCs w:val="30"/>
        </w:rPr>
        <w:t>——</w:t>
      </w:r>
      <w:r>
        <w:rPr>
          <w:rFonts w:ascii="仿宋_GB2312" w:eastAsia="仿宋_GB2312" w:hAnsi="仿宋_GB2312"/>
          <w:sz w:val="30"/>
          <w:szCs w:val="30"/>
        </w:rPr>
        <w:t>规范运作》等规定应当报送的资料及要求提供的其他文件的正本或副本，并出席本人被要求出席的会议；</w:t>
      </w:r>
    </w:p>
    <w:p w14:paraId="07558AC9" w14:textId="77777777" w:rsidR="00E63A53" w:rsidRDefault="0086479E">
      <w:pPr>
        <w:snapToGrid w:val="0"/>
        <w:spacing w:line="560" w:lineRule="exact"/>
        <w:ind w:firstLine="675"/>
        <w:rPr>
          <w:rFonts w:ascii="仿宋_GB2312" w:eastAsia="仿宋_GB2312" w:hAnsi="仿宋_GB2312"/>
          <w:sz w:val="30"/>
          <w:szCs w:val="30"/>
        </w:rPr>
      </w:pPr>
      <w:r>
        <w:rPr>
          <w:rFonts w:ascii="仿宋_GB2312" w:eastAsia="仿宋_GB2312" w:hAnsi="仿宋_GB2312"/>
          <w:sz w:val="30"/>
          <w:szCs w:val="30"/>
        </w:rPr>
        <w:lastRenderedPageBreak/>
        <w:t>七、本人授权上海证券交易所将本人提供的承诺与声明的资料向中国证监会报告；</w:t>
      </w:r>
    </w:p>
    <w:p w14:paraId="77B9E774" w14:textId="77777777" w:rsidR="00E63A53" w:rsidRDefault="0086479E">
      <w:pPr>
        <w:snapToGrid w:val="0"/>
        <w:spacing w:line="560" w:lineRule="exact"/>
        <w:ind w:firstLine="675"/>
        <w:rPr>
          <w:rFonts w:ascii="仿宋_GB2312" w:eastAsia="仿宋_GB2312" w:hAnsi="仿宋_GB2312"/>
          <w:sz w:val="30"/>
          <w:szCs w:val="30"/>
        </w:rPr>
      </w:pPr>
      <w:r>
        <w:rPr>
          <w:rFonts w:ascii="仿宋_GB2312" w:eastAsia="仿宋_GB2312" w:hAnsi="仿宋_GB2312"/>
          <w:sz w:val="30"/>
          <w:szCs w:val="30"/>
        </w:rPr>
        <w:t>八、本人如违反上述承诺，愿意承担由此引起的一切法律责任；</w:t>
      </w:r>
    </w:p>
    <w:p w14:paraId="31F15450" w14:textId="77777777" w:rsidR="00E63A53" w:rsidRDefault="0086479E">
      <w:pPr>
        <w:snapToGrid w:val="0"/>
        <w:spacing w:line="560" w:lineRule="exact"/>
        <w:ind w:firstLine="675"/>
        <w:rPr>
          <w:rFonts w:ascii="仿宋_GB2312" w:eastAsia="仿宋_GB2312" w:hAnsi="仿宋_GB2312"/>
          <w:sz w:val="30"/>
          <w:szCs w:val="30"/>
        </w:rPr>
      </w:pPr>
      <w:r>
        <w:rPr>
          <w:rFonts w:ascii="仿宋_GB2312" w:eastAsia="仿宋_GB2312" w:hAnsi="仿宋_GB2312"/>
          <w:sz w:val="30"/>
          <w:szCs w:val="30"/>
        </w:rPr>
        <w:t>九、本人在执行职务过程中，如果与上海证券交易所发生争议提起诉讼时，由上海证券交易所住所地法院管辖。</w:t>
      </w:r>
    </w:p>
    <w:p w14:paraId="123C4E9E" w14:textId="77777777" w:rsidR="00E63A53" w:rsidRDefault="00E63A53">
      <w:pPr>
        <w:snapToGrid w:val="0"/>
        <w:spacing w:line="560" w:lineRule="exact"/>
        <w:ind w:firstLine="675"/>
        <w:rPr>
          <w:rFonts w:ascii="仿宋_GB2312" w:eastAsia="仿宋_GB2312" w:hAnsi="仿宋_GB2312"/>
          <w:sz w:val="30"/>
          <w:szCs w:val="30"/>
        </w:rPr>
      </w:pPr>
    </w:p>
    <w:p w14:paraId="2EA0B6CD" w14:textId="77777777" w:rsidR="00E63A53" w:rsidRDefault="00E63A53">
      <w:pPr>
        <w:snapToGrid w:val="0"/>
        <w:spacing w:line="560" w:lineRule="exact"/>
        <w:rPr>
          <w:rFonts w:ascii="仿宋_GB2312" w:eastAsia="仿宋_GB2312" w:hAnsi="仿宋_GB2312"/>
          <w:sz w:val="30"/>
          <w:szCs w:val="30"/>
        </w:rPr>
      </w:pPr>
    </w:p>
    <w:p w14:paraId="6691A12D" w14:textId="77777777" w:rsidR="00E63A53" w:rsidRDefault="0086479E">
      <w:pPr>
        <w:snapToGrid w:val="0"/>
        <w:spacing w:line="560" w:lineRule="exact"/>
        <w:ind w:left="3355" w:firstLine="425"/>
        <w:rPr>
          <w:rFonts w:ascii="仿宋_GB2312" w:eastAsia="仿宋_GB2312" w:hAnsi="仿宋_GB2312"/>
          <w:sz w:val="30"/>
          <w:szCs w:val="30"/>
        </w:rPr>
      </w:pPr>
      <w:r>
        <w:rPr>
          <w:rFonts w:ascii="仿宋_GB2312" w:eastAsia="仿宋_GB2312" w:hAnsi="仿宋_GB2312"/>
          <w:sz w:val="30"/>
          <w:szCs w:val="30"/>
        </w:rPr>
        <w:t>承诺人（签名）：</w:t>
      </w:r>
      <w:r>
        <w:rPr>
          <w:rFonts w:ascii="仿宋_GB2312" w:eastAsia="仿宋_GB2312" w:hAnsi="仿宋_GB2312"/>
          <w:sz w:val="30"/>
          <w:szCs w:val="30"/>
        </w:rPr>
        <w:t xml:space="preserve">     </w:t>
      </w:r>
    </w:p>
    <w:p w14:paraId="7BE118DB" w14:textId="77777777" w:rsidR="00E63A53" w:rsidRDefault="0086479E">
      <w:pPr>
        <w:snapToGrid w:val="0"/>
        <w:spacing w:line="560" w:lineRule="exact"/>
        <w:ind w:left="3355" w:firstLine="425"/>
        <w:rPr>
          <w:rFonts w:ascii="仿宋_GB2312" w:eastAsia="仿宋_GB2312" w:hAnsi="仿宋_GB2312"/>
          <w:sz w:val="30"/>
          <w:szCs w:val="30"/>
        </w:rPr>
      </w:pP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05837DC7" w14:textId="77777777" w:rsidR="00E63A53" w:rsidRDefault="00E63A53">
      <w:pPr>
        <w:snapToGrid w:val="0"/>
        <w:spacing w:line="560" w:lineRule="exact"/>
        <w:rPr>
          <w:rFonts w:ascii="仿宋_GB2312" w:eastAsia="仿宋_GB2312" w:hAnsi="仿宋_GB2312"/>
          <w:sz w:val="30"/>
          <w:szCs w:val="30"/>
        </w:rPr>
      </w:pPr>
    </w:p>
    <w:p w14:paraId="207CE448"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此项承诺于年月日在（地点）作出。</w:t>
      </w:r>
    </w:p>
    <w:p w14:paraId="724E5F57"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见证律师：</w:t>
      </w:r>
    </w:p>
    <w:p w14:paraId="43AC8DDB"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日期：</w:t>
      </w:r>
      <w:r>
        <w:br w:type="page"/>
      </w:r>
    </w:p>
    <w:p w14:paraId="4DCAF123" w14:textId="77777777" w:rsidR="00E63A53" w:rsidRDefault="00E63A53">
      <w:pPr>
        <w:widowControl/>
        <w:jc w:val="left"/>
        <w:rPr>
          <w:rFonts w:ascii="仿宋_GB2312" w:eastAsia="仿宋_GB2312" w:hAnsi="仿宋_GB2312"/>
          <w:sz w:val="30"/>
          <w:szCs w:val="30"/>
        </w:rPr>
      </w:pPr>
    </w:p>
    <w:p w14:paraId="7D9198BD" w14:textId="77777777" w:rsidR="00E63A53" w:rsidRDefault="0086479E">
      <w:pPr>
        <w:pStyle w:val="ab"/>
        <w:jc w:val="center"/>
        <w:rPr>
          <w:rFonts w:ascii="仿宋_GB2312" w:eastAsia="仿宋_GB2312" w:hAnsi="仿宋_GB2312"/>
          <w:b/>
          <w:sz w:val="30"/>
          <w:szCs w:val="30"/>
        </w:rPr>
      </w:pPr>
      <w:r>
        <w:rPr>
          <w:rFonts w:ascii="仿宋_GB2312" w:eastAsia="仿宋_GB2312" w:hAnsi="仿宋_GB2312"/>
          <w:b/>
          <w:sz w:val="30"/>
          <w:szCs w:val="30"/>
        </w:rPr>
        <w:t>第三部分</w:t>
      </w:r>
      <w:r>
        <w:rPr>
          <w:rFonts w:ascii="仿宋_GB2312" w:eastAsia="仿宋_GB2312" w:hAnsi="仿宋_GB2312"/>
          <w:b/>
          <w:sz w:val="30"/>
          <w:szCs w:val="30"/>
        </w:rPr>
        <w:t xml:space="preserve">  </w:t>
      </w:r>
      <w:r>
        <w:rPr>
          <w:rFonts w:ascii="仿宋_GB2312" w:eastAsia="仿宋_GB2312" w:hAnsi="仿宋_GB2312"/>
          <w:b/>
          <w:sz w:val="30"/>
          <w:szCs w:val="30"/>
        </w:rPr>
        <w:t>补充信息</w:t>
      </w:r>
    </w:p>
    <w:p w14:paraId="559D805F"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一、基本情况</w:t>
      </w:r>
    </w:p>
    <w:p w14:paraId="1652A424" w14:textId="77777777" w:rsidR="00E63A53" w:rsidRDefault="0086479E">
      <w:pPr>
        <w:tabs>
          <w:tab w:val="left" w:pos="3075"/>
        </w:tabs>
        <w:snapToGrid w:val="0"/>
        <w:spacing w:line="540" w:lineRule="exact"/>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军官证号码（如适用）：</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7B6FB491" w14:textId="77777777" w:rsidR="00E63A53" w:rsidRDefault="0086479E">
      <w:pPr>
        <w:tabs>
          <w:tab w:val="left" w:pos="3075"/>
        </w:tabs>
        <w:snapToGrid w:val="0"/>
        <w:spacing w:line="540" w:lineRule="exact"/>
        <w:rPr>
          <w:rFonts w:ascii="仿宋_GB2312" w:eastAsia="仿宋_GB2312" w:hAnsi="仿宋_GB2312"/>
          <w:sz w:val="30"/>
          <w:szCs w:val="30"/>
        </w:rPr>
      </w:pPr>
      <w:r>
        <w:rPr>
          <w:rFonts w:ascii="仿宋_GB2312" w:eastAsia="仿宋_GB2312" w:hAnsi="仿宋_GB2312"/>
          <w:sz w:val="30"/>
          <w:szCs w:val="30"/>
        </w:rPr>
        <w:t>2.</w:t>
      </w:r>
      <w:r>
        <w:rPr>
          <w:rFonts w:ascii="仿宋_GB2312" w:eastAsia="仿宋_GB2312" w:hAnsi="仿宋_GB2312"/>
          <w:sz w:val="30"/>
          <w:szCs w:val="30"/>
        </w:rPr>
        <w:t>士兵证号码（如适用）：</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076F276C" w14:textId="77777777" w:rsidR="00E63A53" w:rsidRDefault="0086479E">
      <w:pPr>
        <w:tabs>
          <w:tab w:val="left" w:pos="3075"/>
        </w:tabs>
        <w:snapToGrid w:val="0"/>
        <w:spacing w:line="540" w:lineRule="exact"/>
        <w:rPr>
          <w:rFonts w:ascii="仿宋_GB2312" w:eastAsia="仿宋_GB2312" w:hAnsi="仿宋_GB2312"/>
          <w:sz w:val="30"/>
          <w:szCs w:val="30"/>
        </w:rPr>
      </w:pPr>
      <w:r>
        <w:rPr>
          <w:rFonts w:ascii="仿宋_GB2312" w:eastAsia="仿宋_GB2312" w:hAnsi="仿宋_GB2312"/>
          <w:sz w:val="30"/>
          <w:szCs w:val="30"/>
        </w:rPr>
        <w:t>3.</w:t>
      </w:r>
      <w:r>
        <w:rPr>
          <w:rFonts w:ascii="仿宋_GB2312" w:eastAsia="仿宋_GB2312" w:hAnsi="仿宋_GB2312"/>
          <w:sz w:val="30"/>
          <w:szCs w:val="30"/>
        </w:rPr>
        <w:t>其他证件号码（如适用）：</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4E4820BE"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4.</w:t>
      </w:r>
      <w:r>
        <w:rPr>
          <w:rFonts w:ascii="仿宋_GB2312" w:eastAsia="仿宋_GB2312" w:hAnsi="仿宋_GB2312"/>
          <w:sz w:val="30"/>
          <w:szCs w:val="30"/>
        </w:rPr>
        <w:t>性别：</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rPr>
        <w:t>民族：</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401CEFF1"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5.</w:t>
      </w:r>
      <w:r>
        <w:rPr>
          <w:rFonts w:ascii="仿宋_GB2312" w:eastAsia="仿宋_GB2312" w:hAnsi="仿宋_GB2312"/>
          <w:sz w:val="30"/>
          <w:szCs w:val="30"/>
        </w:rPr>
        <w:t>政治面貌：</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312DBF00"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6.Email</w:t>
      </w:r>
      <w:r>
        <w:rPr>
          <w:rFonts w:ascii="仿宋_GB2312" w:eastAsia="仿宋_GB2312" w:hAnsi="仿宋_GB2312"/>
          <w:sz w:val="30"/>
          <w:szCs w:val="30"/>
        </w:rPr>
        <w:t>：</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430543A8"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7.</w:t>
      </w:r>
      <w:r>
        <w:rPr>
          <w:rFonts w:ascii="仿宋_GB2312" w:eastAsia="仿宋_GB2312" w:hAnsi="仿宋_GB2312"/>
          <w:sz w:val="30"/>
          <w:szCs w:val="30"/>
        </w:rPr>
        <w:t>移动电话：</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3C016A02"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8.</w:t>
      </w:r>
      <w:r>
        <w:rPr>
          <w:rFonts w:ascii="仿宋_GB2312" w:eastAsia="仿宋_GB2312" w:hAnsi="仿宋_GB2312"/>
          <w:sz w:val="30"/>
          <w:szCs w:val="30"/>
        </w:rPr>
        <w:t>备用电话：</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1D4CB0BC"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9.</w:t>
      </w:r>
      <w:r>
        <w:rPr>
          <w:rFonts w:ascii="仿宋_GB2312" w:eastAsia="仿宋_GB2312" w:hAnsi="仿宋_GB2312"/>
          <w:sz w:val="30"/>
          <w:szCs w:val="30"/>
        </w:rPr>
        <w:t>社会关系：</w:t>
      </w:r>
    </w:p>
    <w:tbl>
      <w:tblPr>
        <w:tblW w:w="8593" w:type="dxa"/>
        <w:tblLayout w:type="fixed"/>
        <w:tblLook w:val="04A0" w:firstRow="1" w:lastRow="0" w:firstColumn="1" w:lastColumn="0" w:noHBand="0" w:noVBand="1"/>
      </w:tblPr>
      <w:tblGrid>
        <w:gridCol w:w="718"/>
        <w:gridCol w:w="1512"/>
        <w:gridCol w:w="1525"/>
        <w:gridCol w:w="688"/>
        <w:gridCol w:w="1075"/>
        <w:gridCol w:w="1087"/>
        <w:gridCol w:w="1988"/>
      </w:tblGrid>
      <w:tr w:rsidR="00E63A53" w14:paraId="1C5F2D8A"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2224E641" w14:textId="77777777" w:rsidR="00E63A53" w:rsidRDefault="0086479E">
            <w:pPr>
              <w:jc w:val="center"/>
              <w:rPr>
                <w:rFonts w:ascii="仿宋_GB2312" w:eastAsia="仿宋_GB2312" w:hAnsi="仿宋_GB2312"/>
              </w:rPr>
            </w:pPr>
            <w:r>
              <w:rPr>
                <w:rFonts w:ascii="仿宋_GB2312" w:eastAsia="仿宋_GB2312" w:hAnsi="仿宋_GB2312"/>
              </w:rPr>
              <w:t>姓名</w:t>
            </w:r>
          </w:p>
        </w:tc>
        <w:tc>
          <w:tcPr>
            <w:tcW w:w="1512" w:type="dxa"/>
            <w:tcBorders>
              <w:top w:val="single" w:sz="4" w:space="0" w:color="000000"/>
              <w:left w:val="single" w:sz="4" w:space="0" w:color="000000"/>
              <w:bottom w:val="single" w:sz="4" w:space="0" w:color="000000"/>
              <w:right w:val="single" w:sz="4" w:space="0" w:color="000000"/>
            </w:tcBorders>
            <w:vAlign w:val="center"/>
          </w:tcPr>
          <w:p w14:paraId="7CA209CD" w14:textId="77777777" w:rsidR="00E63A53" w:rsidRDefault="0086479E">
            <w:pPr>
              <w:jc w:val="center"/>
              <w:rPr>
                <w:rFonts w:ascii="仿宋_GB2312" w:eastAsia="仿宋_GB2312" w:hAnsi="仿宋_GB2312"/>
              </w:rPr>
            </w:pPr>
            <w:r>
              <w:rPr>
                <w:rFonts w:ascii="仿宋_GB2312" w:eastAsia="仿宋_GB2312" w:hAnsi="仿宋_GB2312"/>
              </w:rPr>
              <w:t>身份证件类型</w:t>
            </w:r>
          </w:p>
        </w:tc>
        <w:tc>
          <w:tcPr>
            <w:tcW w:w="1525" w:type="dxa"/>
            <w:tcBorders>
              <w:top w:val="single" w:sz="4" w:space="0" w:color="000000"/>
              <w:left w:val="single" w:sz="4" w:space="0" w:color="000000"/>
              <w:bottom w:val="single" w:sz="4" w:space="0" w:color="000000"/>
              <w:right w:val="single" w:sz="4" w:space="0" w:color="000000"/>
            </w:tcBorders>
            <w:vAlign w:val="center"/>
          </w:tcPr>
          <w:p w14:paraId="6F5EF488" w14:textId="77777777" w:rsidR="00E63A53" w:rsidRDefault="0086479E">
            <w:pPr>
              <w:jc w:val="center"/>
              <w:rPr>
                <w:rFonts w:ascii="仿宋_GB2312" w:eastAsia="仿宋_GB2312" w:hAnsi="仿宋_GB2312"/>
              </w:rPr>
            </w:pPr>
            <w:r>
              <w:rPr>
                <w:rFonts w:ascii="仿宋_GB2312" w:eastAsia="仿宋_GB2312" w:hAnsi="仿宋_GB2312"/>
              </w:rPr>
              <w:t>身份证件号码</w:t>
            </w:r>
          </w:p>
        </w:tc>
        <w:tc>
          <w:tcPr>
            <w:tcW w:w="688" w:type="dxa"/>
            <w:tcBorders>
              <w:top w:val="single" w:sz="4" w:space="0" w:color="000000"/>
              <w:left w:val="single" w:sz="4" w:space="0" w:color="000000"/>
              <w:bottom w:val="single" w:sz="4" w:space="0" w:color="000000"/>
              <w:right w:val="single" w:sz="4" w:space="0" w:color="000000"/>
            </w:tcBorders>
            <w:vAlign w:val="center"/>
          </w:tcPr>
          <w:p w14:paraId="28D7F760" w14:textId="77777777" w:rsidR="00E63A53" w:rsidRDefault="0086479E">
            <w:pPr>
              <w:jc w:val="center"/>
              <w:rPr>
                <w:rFonts w:ascii="仿宋_GB2312" w:eastAsia="仿宋_GB2312" w:hAnsi="仿宋_GB2312"/>
              </w:rPr>
            </w:pPr>
            <w:r>
              <w:rPr>
                <w:rFonts w:ascii="仿宋_GB2312" w:eastAsia="仿宋_GB2312" w:hAnsi="仿宋_GB2312"/>
              </w:rPr>
              <w:t>关系</w:t>
            </w:r>
          </w:p>
        </w:tc>
        <w:tc>
          <w:tcPr>
            <w:tcW w:w="1075" w:type="dxa"/>
            <w:tcBorders>
              <w:top w:val="single" w:sz="4" w:space="0" w:color="000000"/>
              <w:left w:val="single" w:sz="4" w:space="0" w:color="000000"/>
              <w:bottom w:val="single" w:sz="4" w:space="0" w:color="000000"/>
              <w:right w:val="single" w:sz="4" w:space="0" w:color="000000"/>
            </w:tcBorders>
            <w:vAlign w:val="center"/>
          </w:tcPr>
          <w:p w14:paraId="0039DBFF" w14:textId="77777777" w:rsidR="00E63A53" w:rsidRDefault="0086479E">
            <w:pPr>
              <w:jc w:val="center"/>
              <w:rPr>
                <w:rFonts w:ascii="仿宋_GB2312" w:eastAsia="仿宋_GB2312" w:hAnsi="仿宋_GB2312"/>
              </w:rPr>
            </w:pPr>
            <w:r>
              <w:rPr>
                <w:rFonts w:ascii="仿宋_GB2312" w:eastAsia="仿宋_GB2312" w:hAnsi="仿宋_GB2312"/>
              </w:rPr>
              <w:t>工作单位</w:t>
            </w:r>
          </w:p>
        </w:tc>
        <w:tc>
          <w:tcPr>
            <w:tcW w:w="1087" w:type="dxa"/>
            <w:tcBorders>
              <w:top w:val="single" w:sz="4" w:space="0" w:color="000000"/>
              <w:left w:val="single" w:sz="4" w:space="0" w:color="000000"/>
              <w:bottom w:val="single" w:sz="4" w:space="0" w:color="000000"/>
              <w:right w:val="single" w:sz="4" w:space="0" w:color="000000"/>
            </w:tcBorders>
            <w:vAlign w:val="center"/>
          </w:tcPr>
          <w:p w14:paraId="46B96901" w14:textId="77777777" w:rsidR="00E63A53" w:rsidRDefault="0086479E">
            <w:pPr>
              <w:jc w:val="center"/>
              <w:rPr>
                <w:rFonts w:ascii="仿宋_GB2312" w:eastAsia="仿宋_GB2312" w:hAnsi="仿宋_GB2312"/>
              </w:rPr>
            </w:pPr>
            <w:r>
              <w:rPr>
                <w:rFonts w:ascii="仿宋_GB2312" w:eastAsia="仿宋_GB2312" w:hAnsi="仿宋_GB2312"/>
              </w:rPr>
              <w:t>联系电话</w:t>
            </w:r>
          </w:p>
        </w:tc>
        <w:tc>
          <w:tcPr>
            <w:tcW w:w="1988" w:type="dxa"/>
            <w:tcBorders>
              <w:top w:val="single" w:sz="4" w:space="0" w:color="000000"/>
              <w:left w:val="single" w:sz="4" w:space="0" w:color="000000"/>
              <w:bottom w:val="single" w:sz="4" w:space="0" w:color="000000"/>
              <w:right w:val="single" w:sz="4" w:space="0" w:color="000000"/>
            </w:tcBorders>
            <w:vAlign w:val="center"/>
          </w:tcPr>
          <w:p w14:paraId="51FE1B03" w14:textId="77777777" w:rsidR="00E63A53" w:rsidRDefault="0086479E">
            <w:pPr>
              <w:jc w:val="center"/>
              <w:rPr>
                <w:rFonts w:ascii="仿宋_GB2312" w:eastAsia="仿宋_GB2312" w:hAnsi="仿宋_GB2312"/>
              </w:rPr>
            </w:pPr>
            <w:r>
              <w:rPr>
                <w:rFonts w:ascii="仿宋_GB2312" w:eastAsia="仿宋_GB2312" w:hAnsi="仿宋_GB2312"/>
              </w:rPr>
              <w:t>是否拥有哪些国家或者地区的长期居留权</w:t>
            </w:r>
          </w:p>
        </w:tc>
      </w:tr>
      <w:tr w:rsidR="00E63A53" w14:paraId="6A711797"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0A62CCBF" w14:textId="77777777" w:rsidR="00E63A53" w:rsidRDefault="0086479E">
            <w:pPr>
              <w:rPr>
                <w:rFonts w:hint="eastAsia"/>
                <w:color w:val="333399"/>
              </w:rPr>
            </w:pPr>
            <w:r>
              <w:rPr>
                <w:color w:val="333399"/>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0B55650D" w14:textId="77777777" w:rsidR="00E63A53" w:rsidRDefault="0086479E">
            <w:pPr>
              <w:rPr>
                <w:rFonts w:hint="eastAsia"/>
                <w:color w:val="333399"/>
              </w:rPr>
            </w:pPr>
            <w:r>
              <w:rPr>
                <w:color w:val="333399"/>
              </w:rPr>
              <w:t xml:space="preserve">　</w:t>
            </w:r>
          </w:p>
        </w:tc>
        <w:tc>
          <w:tcPr>
            <w:tcW w:w="1525" w:type="dxa"/>
            <w:tcBorders>
              <w:top w:val="single" w:sz="4" w:space="0" w:color="000000"/>
              <w:left w:val="single" w:sz="4" w:space="0" w:color="000000"/>
              <w:bottom w:val="single" w:sz="4" w:space="0" w:color="000000"/>
              <w:right w:val="single" w:sz="4" w:space="0" w:color="000000"/>
            </w:tcBorders>
            <w:vAlign w:val="center"/>
          </w:tcPr>
          <w:p w14:paraId="661256E6" w14:textId="77777777" w:rsidR="00E63A53" w:rsidRDefault="0086479E">
            <w:pPr>
              <w:rPr>
                <w:rFonts w:hint="eastAsia"/>
                <w:color w:val="333399"/>
              </w:rPr>
            </w:pPr>
            <w:r>
              <w:rPr>
                <w:color w:val="333399"/>
              </w:rPr>
              <w:t xml:space="preserve">　</w:t>
            </w:r>
          </w:p>
        </w:tc>
        <w:tc>
          <w:tcPr>
            <w:tcW w:w="688" w:type="dxa"/>
            <w:tcBorders>
              <w:top w:val="single" w:sz="4" w:space="0" w:color="000000"/>
              <w:left w:val="single" w:sz="4" w:space="0" w:color="000000"/>
              <w:bottom w:val="single" w:sz="4" w:space="0" w:color="000000"/>
              <w:right w:val="single" w:sz="4" w:space="0" w:color="000000"/>
            </w:tcBorders>
            <w:vAlign w:val="center"/>
          </w:tcPr>
          <w:p w14:paraId="689C91B7" w14:textId="77777777" w:rsidR="00E63A53" w:rsidRDefault="0086479E">
            <w:pPr>
              <w:rPr>
                <w:rFonts w:hint="eastAsia"/>
                <w:color w:val="333399"/>
              </w:rPr>
            </w:pPr>
            <w:r>
              <w:rPr>
                <w:color w:val="333399"/>
              </w:rPr>
              <w:t xml:space="preserve">　</w:t>
            </w:r>
          </w:p>
        </w:tc>
        <w:tc>
          <w:tcPr>
            <w:tcW w:w="1075" w:type="dxa"/>
            <w:tcBorders>
              <w:top w:val="single" w:sz="4" w:space="0" w:color="000000"/>
              <w:left w:val="single" w:sz="4" w:space="0" w:color="000000"/>
              <w:bottom w:val="single" w:sz="4" w:space="0" w:color="000000"/>
              <w:right w:val="single" w:sz="4" w:space="0" w:color="000000"/>
            </w:tcBorders>
            <w:vAlign w:val="center"/>
          </w:tcPr>
          <w:p w14:paraId="598F035A" w14:textId="77777777" w:rsidR="00E63A53" w:rsidRDefault="0086479E">
            <w:pPr>
              <w:rPr>
                <w:rFonts w:hint="eastAsia"/>
                <w:color w:val="333399"/>
              </w:rPr>
            </w:pPr>
            <w:r>
              <w:rPr>
                <w:color w:val="333399"/>
              </w:rPr>
              <w:t xml:space="preserve">　</w:t>
            </w:r>
          </w:p>
        </w:tc>
        <w:tc>
          <w:tcPr>
            <w:tcW w:w="1087" w:type="dxa"/>
            <w:tcBorders>
              <w:top w:val="single" w:sz="4" w:space="0" w:color="000000"/>
              <w:left w:val="single" w:sz="4" w:space="0" w:color="000000"/>
              <w:bottom w:val="single" w:sz="4" w:space="0" w:color="000000"/>
              <w:right w:val="single" w:sz="4" w:space="0" w:color="000000"/>
            </w:tcBorders>
            <w:vAlign w:val="center"/>
          </w:tcPr>
          <w:p w14:paraId="5E8086C9" w14:textId="77777777" w:rsidR="00E63A53" w:rsidRDefault="0086479E">
            <w:pPr>
              <w:rPr>
                <w:rFonts w:hint="eastAsia"/>
                <w:color w:val="333399"/>
              </w:rPr>
            </w:pPr>
            <w:r>
              <w:rPr>
                <w:color w:val="333399"/>
              </w:rPr>
              <w:t xml:space="preserve">　</w:t>
            </w:r>
          </w:p>
        </w:tc>
        <w:tc>
          <w:tcPr>
            <w:tcW w:w="1988" w:type="dxa"/>
            <w:tcBorders>
              <w:top w:val="single" w:sz="4" w:space="0" w:color="000000"/>
              <w:left w:val="single" w:sz="4" w:space="0" w:color="000000"/>
              <w:bottom w:val="single" w:sz="4" w:space="0" w:color="000000"/>
              <w:right w:val="single" w:sz="4" w:space="0" w:color="000000"/>
            </w:tcBorders>
            <w:vAlign w:val="center"/>
          </w:tcPr>
          <w:p w14:paraId="03BFA6DD" w14:textId="77777777" w:rsidR="00E63A53" w:rsidRDefault="0086479E">
            <w:pPr>
              <w:rPr>
                <w:rFonts w:hint="eastAsia"/>
              </w:rPr>
            </w:pPr>
            <w:r>
              <w:rPr>
                <w:color w:val="333399"/>
              </w:rPr>
              <w:t xml:space="preserve">　</w:t>
            </w:r>
            <w:r>
              <w:rPr>
                <w:color w:val="333399"/>
                <w:u w:val="single"/>
              </w:rPr>
              <w:t xml:space="preserve">　　　</w:t>
            </w:r>
          </w:p>
        </w:tc>
      </w:tr>
      <w:tr w:rsidR="00E63A53" w14:paraId="20DA4578" w14:textId="77777777">
        <w:tc>
          <w:tcPr>
            <w:tcW w:w="718" w:type="dxa"/>
            <w:tcBorders>
              <w:top w:val="single" w:sz="4" w:space="0" w:color="000000"/>
              <w:left w:val="single" w:sz="4" w:space="0" w:color="000000"/>
              <w:bottom w:val="single" w:sz="4" w:space="0" w:color="000000"/>
              <w:right w:val="single" w:sz="4" w:space="0" w:color="000000"/>
            </w:tcBorders>
            <w:vAlign w:val="center"/>
          </w:tcPr>
          <w:p w14:paraId="0FA2FB9D" w14:textId="77777777" w:rsidR="00E63A53" w:rsidRDefault="0086479E">
            <w:pPr>
              <w:rPr>
                <w:rFonts w:hint="eastAsia"/>
                <w:color w:val="333399"/>
              </w:rPr>
            </w:pPr>
            <w:r>
              <w:rPr>
                <w:color w:val="333399"/>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7A9B5DE5" w14:textId="77777777" w:rsidR="00E63A53" w:rsidRDefault="0086479E">
            <w:pPr>
              <w:rPr>
                <w:rFonts w:hint="eastAsia"/>
                <w:color w:val="333399"/>
              </w:rPr>
            </w:pPr>
            <w:r>
              <w:rPr>
                <w:color w:val="333399"/>
              </w:rPr>
              <w:t xml:space="preserve">　</w:t>
            </w:r>
          </w:p>
        </w:tc>
        <w:tc>
          <w:tcPr>
            <w:tcW w:w="1525" w:type="dxa"/>
            <w:tcBorders>
              <w:top w:val="single" w:sz="4" w:space="0" w:color="000000"/>
              <w:left w:val="single" w:sz="4" w:space="0" w:color="000000"/>
              <w:bottom w:val="single" w:sz="4" w:space="0" w:color="000000"/>
              <w:right w:val="single" w:sz="4" w:space="0" w:color="000000"/>
            </w:tcBorders>
            <w:vAlign w:val="center"/>
          </w:tcPr>
          <w:p w14:paraId="356E0C4F" w14:textId="77777777" w:rsidR="00E63A53" w:rsidRDefault="0086479E">
            <w:pPr>
              <w:rPr>
                <w:rFonts w:hint="eastAsia"/>
                <w:color w:val="333399"/>
              </w:rPr>
            </w:pPr>
            <w:r>
              <w:rPr>
                <w:color w:val="333399"/>
              </w:rPr>
              <w:t xml:space="preserve">　</w:t>
            </w:r>
          </w:p>
        </w:tc>
        <w:tc>
          <w:tcPr>
            <w:tcW w:w="688" w:type="dxa"/>
            <w:tcBorders>
              <w:top w:val="single" w:sz="4" w:space="0" w:color="000000"/>
              <w:left w:val="single" w:sz="4" w:space="0" w:color="000000"/>
              <w:bottom w:val="single" w:sz="4" w:space="0" w:color="000000"/>
              <w:right w:val="single" w:sz="4" w:space="0" w:color="000000"/>
            </w:tcBorders>
            <w:vAlign w:val="center"/>
          </w:tcPr>
          <w:p w14:paraId="59DAFEC0" w14:textId="77777777" w:rsidR="00E63A53" w:rsidRDefault="0086479E">
            <w:pPr>
              <w:rPr>
                <w:rFonts w:hint="eastAsia"/>
                <w:color w:val="333399"/>
              </w:rPr>
            </w:pPr>
            <w:r>
              <w:rPr>
                <w:color w:val="333399"/>
              </w:rPr>
              <w:t xml:space="preserve">　</w:t>
            </w:r>
          </w:p>
        </w:tc>
        <w:tc>
          <w:tcPr>
            <w:tcW w:w="1075" w:type="dxa"/>
            <w:tcBorders>
              <w:top w:val="single" w:sz="4" w:space="0" w:color="000000"/>
              <w:left w:val="single" w:sz="4" w:space="0" w:color="000000"/>
              <w:bottom w:val="single" w:sz="4" w:space="0" w:color="000000"/>
              <w:right w:val="single" w:sz="4" w:space="0" w:color="000000"/>
            </w:tcBorders>
            <w:vAlign w:val="center"/>
          </w:tcPr>
          <w:p w14:paraId="416BF39A" w14:textId="77777777" w:rsidR="00E63A53" w:rsidRDefault="0086479E">
            <w:pPr>
              <w:rPr>
                <w:rFonts w:hint="eastAsia"/>
                <w:color w:val="333399"/>
              </w:rPr>
            </w:pPr>
            <w:r>
              <w:rPr>
                <w:color w:val="333399"/>
              </w:rPr>
              <w:t xml:space="preserve">　</w:t>
            </w:r>
          </w:p>
        </w:tc>
        <w:tc>
          <w:tcPr>
            <w:tcW w:w="1087" w:type="dxa"/>
            <w:tcBorders>
              <w:top w:val="single" w:sz="4" w:space="0" w:color="000000"/>
              <w:left w:val="single" w:sz="4" w:space="0" w:color="000000"/>
              <w:bottom w:val="single" w:sz="4" w:space="0" w:color="000000"/>
              <w:right w:val="single" w:sz="4" w:space="0" w:color="000000"/>
            </w:tcBorders>
            <w:vAlign w:val="center"/>
          </w:tcPr>
          <w:p w14:paraId="656D2B57" w14:textId="77777777" w:rsidR="00E63A53" w:rsidRDefault="0086479E">
            <w:pPr>
              <w:rPr>
                <w:rFonts w:hint="eastAsia"/>
                <w:color w:val="333399"/>
              </w:rPr>
            </w:pPr>
            <w:r>
              <w:rPr>
                <w:color w:val="333399"/>
              </w:rPr>
              <w:t xml:space="preserve">　</w:t>
            </w:r>
          </w:p>
        </w:tc>
        <w:tc>
          <w:tcPr>
            <w:tcW w:w="1988" w:type="dxa"/>
            <w:tcBorders>
              <w:top w:val="single" w:sz="4" w:space="0" w:color="000000"/>
              <w:left w:val="single" w:sz="4" w:space="0" w:color="000000"/>
              <w:bottom w:val="single" w:sz="4" w:space="0" w:color="000000"/>
              <w:right w:val="single" w:sz="4" w:space="0" w:color="000000"/>
            </w:tcBorders>
            <w:vAlign w:val="center"/>
          </w:tcPr>
          <w:p w14:paraId="2824A4FD" w14:textId="77777777" w:rsidR="00E63A53" w:rsidRDefault="0086479E">
            <w:pPr>
              <w:rPr>
                <w:rFonts w:hint="eastAsia"/>
              </w:rPr>
            </w:pPr>
            <w:r>
              <w:rPr>
                <w:color w:val="333399"/>
              </w:rPr>
              <w:t xml:space="preserve">　</w:t>
            </w:r>
            <w:r>
              <w:rPr>
                <w:color w:val="333399"/>
                <w:u w:val="single"/>
              </w:rPr>
              <w:t xml:space="preserve">　　　</w:t>
            </w:r>
          </w:p>
        </w:tc>
      </w:tr>
    </w:tbl>
    <w:p w14:paraId="70A7D1FA"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10.</w:t>
      </w:r>
      <w:r>
        <w:rPr>
          <w:rFonts w:ascii="仿宋_GB2312" w:eastAsia="仿宋_GB2312" w:hAnsi="仿宋_GB2312"/>
          <w:sz w:val="30"/>
          <w:szCs w:val="30"/>
        </w:rPr>
        <w:t>控制的法人</w:t>
      </w:r>
    </w:p>
    <w:tbl>
      <w:tblPr>
        <w:tblW w:w="8522" w:type="dxa"/>
        <w:tblLayout w:type="fixed"/>
        <w:tblLook w:val="04A0" w:firstRow="1" w:lastRow="0" w:firstColumn="1" w:lastColumn="0" w:noHBand="0" w:noVBand="1"/>
      </w:tblPr>
      <w:tblGrid>
        <w:gridCol w:w="4261"/>
        <w:gridCol w:w="4261"/>
      </w:tblGrid>
      <w:tr w:rsidR="00E63A53" w14:paraId="5299CC5C" w14:textId="77777777">
        <w:tc>
          <w:tcPr>
            <w:tcW w:w="4261" w:type="dxa"/>
            <w:tcBorders>
              <w:top w:val="single" w:sz="4" w:space="0" w:color="000000"/>
              <w:left w:val="single" w:sz="4" w:space="0" w:color="000000"/>
              <w:bottom w:val="single" w:sz="4" w:space="0" w:color="000000"/>
              <w:right w:val="single" w:sz="4" w:space="0" w:color="000000"/>
            </w:tcBorders>
            <w:vAlign w:val="center"/>
          </w:tcPr>
          <w:p w14:paraId="712F454D" w14:textId="77777777" w:rsidR="00E63A53" w:rsidRDefault="0086479E">
            <w:pPr>
              <w:jc w:val="center"/>
              <w:rPr>
                <w:rFonts w:ascii="仿宋_GB2312" w:eastAsia="仿宋_GB2312" w:hAnsi="仿宋_GB2312"/>
              </w:rPr>
            </w:pPr>
            <w:r>
              <w:rPr>
                <w:rFonts w:ascii="仿宋_GB2312" w:eastAsia="仿宋_GB2312" w:hAnsi="仿宋_GB2312"/>
              </w:rPr>
              <w:t>全称</w:t>
            </w:r>
          </w:p>
        </w:tc>
        <w:tc>
          <w:tcPr>
            <w:tcW w:w="4261" w:type="dxa"/>
            <w:tcBorders>
              <w:top w:val="single" w:sz="4" w:space="0" w:color="000000"/>
              <w:left w:val="single" w:sz="4" w:space="0" w:color="000000"/>
              <w:bottom w:val="single" w:sz="4" w:space="0" w:color="000000"/>
              <w:right w:val="single" w:sz="4" w:space="0" w:color="000000"/>
            </w:tcBorders>
            <w:vAlign w:val="center"/>
          </w:tcPr>
          <w:p w14:paraId="3D8280F3" w14:textId="77777777" w:rsidR="00E63A53" w:rsidRDefault="0086479E">
            <w:pPr>
              <w:jc w:val="center"/>
              <w:rPr>
                <w:rFonts w:ascii="仿宋_GB2312" w:eastAsia="仿宋_GB2312" w:hAnsi="仿宋_GB2312"/>
              </w:rPr>
            </w:pPr>
            <w:r>
              <w:rPr>
                <w:rFonts w:ascii="仿宋_GB2312" w:eastAsia="仿宋_GB2312" w:hAnsi="仿宋_GB2312"/>
              </w:rPr>
              <w:t>统一社会信用代码</w:t>
            </w:r>
            <w:r>
              <w:rPr>
                <w:rFonts w:ascii="仿宋_GB2312" w:eastAsia="仿宋_GB2312" w:hAnsi="仿宋_GB2312"/>
              </w:rPr>
              <w:t>/</w:t>
            </w:r>
            <w:r>
              <w:rPr>
                <w:rFonts w:ascii="仿宋_GB2312" w:eastAsia="仿宋_GB2312" w:hAnsi="仿宋_GB2312"/>
              </w:rPr>
              <w:t>社会组织机构代码</w:t>
            </w:r>
          </w:p>
        </w:tc>
      </w:tr>
      <w:tr w:rsidR="00E63A53" w14:paraId="0BE9F692" w14:textId="77777777">
        <w:tc>
          <w:tcPr>
            <w:tcW w:w="4261" w:type="dxa"/>
            <w:tcBorders>
              <w:top w:val="single" w:sz="4" w:space="0" w:color="000000"/>
              <w:left w:val="single" w:sz="4" w:space="0" w:color="000000"/>
              <w:bottom w:val="single" w:sz="4" w:space="0" w:color="000000"/>
              <w:right w:val="single" w:sz="4" w:space="0" w:color="000000"/>
            </w:tcBorders>
            <w:vAlign w:val="center"/>
          </w:tcPr>
          <w:p w14:paraId="7141B657" w14:textId="77777777" w:rsidR="00E63A53" w:rsidRDefault="0086479E">
            <w:pPr>
              <w:tabs>
                <w:tab w:val="left" w:pos="1353"/>
              </w:tabs>
              <w:ind w:firstLine="480"/>
              <w:jc w:val="left"/>
              <w:rPr>
                <w:rFonts w:hint="eastAsia"/>
                <w:color w:val="333399"/>
              </w:rPr>
            </w:pPr>
            <w:r>
              <w:rPr>
                <w:color w:val="333399"/>
              </w:rP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14:paraId="00FD2E68" w14:textId="77777777" w:rsidR="00E63A53" w:rsidRDefault="0086479E">
            <w:pPr>
              <w:ind w:firstLine="480"/>
              <w:rPr>
                <w:rFonts w:hint="eastAsia"/>
                <w:color w:val="333399"/>
              </w:rPr>
            </w:pPr>
            <w:r>
              <w:rPr>
                <w:color w:val="333399"/>
              </w:rPr>
              <w:t xml:space="preserve">　</w:t>
            </w:r>
          </w:p>
        </w:tc>
      </w:tr>
      <w:tr w:rsidR="00E63A53" w14:paraId="5FB5AC84" w14:textId="77777777">
        <w:tc>
          <w:tcPr>
            <w:tcW w:w="4261" w:type="dxa"/>
            <w:tcBorders>
              <w:top w:val="single" w:sz="4" w:space="0" w:color="000000"/>
              <w:left w:val="single" w:sz="4" w:space="0" w:color="000000"/>
              <w:bottom w:val="single" w:sz="4" w:space="0" w:color="000000"/>
              <w:right w:val="single" w:sz="4" w:space="0" w:color="000000"/>
            </w:tcBorders>
            <w:vAlign w:val="center"/>
          </w:tcPr>
          <w:p w14:paraId="29A4E7A7" w14:textId="77777777" w:rsidR="00E63A53" w:rsidRDefault="0086479E">
            <w:pPr>
              <w:tabs>
                <w:tab w:val="left" w:pos="1353"/>
              </w:tabs>
              <w:ind w:firstLine="480"/>
              <w:jc w:val="left"/>
              <w:rPr>
                <w:rFonts w:hint="eastAsia"/>
                <w:color w:val="333399"/>
              </w:rPr>
            </w:pPr>
            <w:r>
              <w:rPr>
                <w:color w:val="333399"/>
              </w:rPr>
              <w:t xml:space="preserve">　</w:t>
            </w:r>
          </w:p>
        </w:tc>
        <w:tc>
          <w:tcPr>
            <w:tcW w:w="4261" w:type="dxa"/>
            <w:tcBorders>
              <w:top w:val="single" w:sz="4" w:space="0" w:color="000000"/>
              <w:left w:val="single" w:sz="4" w:space="0" w:color="000000"/>
              <w:bottom w:val="single" w:sz="4" w:space="0" w:color="000000"/>
              <w:right w:val="single" w:sz="4" w:space="0" w:color="000000"/>
            </w:tcBorders>
            <w:vAlign w:val="center"/>
          </w:tcPr>
          <w:p w14:paraId="3657C1E1" w14:textId="77777777" w:rsidR="00E63A53" w:rsidRDefault="0086479E">
            <w:pPr>
              <w:ind w:firstLine="480"/>
              <w:rPr>
                <w:rFonts w:hint="eastAsia"/>
                <w:color w:val="333399"/>
              </w:rPr>
            </w:pPr>
            <w:r>
              <w:rPr>
                <w:color w:val="333399"/>
              </w:rPr>
              <w:t xml:space="preserve">　</w:t>
            </w:r>
          </w:p>
        </w:tc>
      </w:tr>
    </w:tbl>
    <w:p w14:paraId="57A828F5"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11.</w:t>
      </w:r>
      <w:r>
        <w:rPr>
          <w:rFonts w:ascii="仿宋_GB2312" w:eastAsia="仿宋_GB2312" w:hAnsi="仿宋_GB2312"/>
          <w:sz w:val="30"/>
          <w:szCs w:val="30"/>
        </w:rPr>
        <w:t>教育情况：</w:t>
      </w:r>
    </w:p>
    <w:p w14:paraId="69381325" w14:textId="77777777" w:rsidR="00E63A53" w:rsidRDefault="0086479E">
      <w:pPr>
        <w:snapToGrid w:val="0"/>
        <w:spacing w:line="540" w:lineRule="exact"/>
        <w:rPr>
          <w:rFonts w:ascii="仿宋_GB2312" w:eastAsia="仿宋_GB2312" w:hAnsi="仿宋_GB2312"/>
          <w:sz w:val="30"/>
          <w:szCs w:val="30"/>
          <w:u w:val="single"/>
        </w:rPr>
      </w:pPr>
      <w:r>
        <w:rPr>
          <w:rFonts w:ascii="仿宋_GB2312" w:eastAsia="仿宋_GB2312" w:hAnsi="仿宋_GB2312"/>
          <w:sz w:val="30"/>
          <w:szCs w:val="30"/>
        </w:rPr>
        <w:t>最高学历：</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274371F9" w14:textId="77777777" w:rsidR="00E63A53" w:rsidRDefault="0086479E">
      <w:pPr>
        <w:snapToGrid w:val="0"/>
        <w:spacing w:line="540" w:lineRule="exact"/>
        <w:rPr>
          <w:rFonts w:ascii="仿宋_GB2312" w:eastAsia="仿宋_GB2312" w:hAnsi="仿宋_GB2312"/>
          <w:sz w:val="30"/>
          <w:szCs w:val="30"/>
          <w:u w:val="single"/>
        </w:rPr>
      </w:pPr>
      <w:r>
        <w:rPr>
          <w:rFonts w:ascii="仿宋_GB2312" w:eastAsia="仿宋_GB2312" w:hAnsi="仿宋_GB2312"/>
          <w:sz w:val="30"/>
          <w:szCs w:val="30"/>
        </w:rPr>
        <w:t>学位：</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617816C7" w14:textId="77777777" w:rsidR="00E63A53" w:rsidRDefault="0086479E">
      <w:pPr>
        <w:snapToGrid w:val="0"/>
        <w:spacing w:line="540" w:lineRule="exact"/>
        <w:rPr>
          <w:rFonts w:ascii="仿宋_GB2312" w:eastAsia="仿宋_GB2312" w:hAnsi="仿宋_GB2312"/>
          <w:sz w:val="30"/>
          <w:szCs w:val="30"/>
          <w:u w:val="single"/>
        </w:rPr>
      </w:pPr>
      <w:r>
        <w:rPr>
          <w:rFonts w:ascii="仿宋_GB2312" w:eastAsia="仿宋_GB2312" w:hAnsi="仿宋_GB2312"/>
          <w:sz w:val="30"/>
          <w:szCs w:val="30"/>
          <w:u w:val="single"/>
        </w:rPr>
        <w:t>专业：</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tbl>
      <w:tblPr>
        <w:tblW w:w="8522" w:type="dxa"/>
        <w:tblLayout w:type="fixed"/>
        <w:tblLook w:val="04A0" w:firstRow="1" w:lastRow="0" w:firstColumn="1" w:lastColumn="0" w:noHBand="0" w:noVBand="1"/>
      </w:tblPr>
      <w:tblGrid>
        <w:gridCol w:w="1704"/>
        <w:gridCol w:w="1704"/>
        <w:gridCol w:w="1704"/>
        <w:gridCol w:w="1705"/>
        <w:gridCol w:w="1705"/>
      </w:tblGrid>
      <w:tr w:rsidR="00E63A53" w14:paraId="7ECC6BA1" w14:textId="77777777">
        <w:tc>
          <w:tcPr>
            <w:tcW w:w="1704" w:type="dxa"/>
            <w:tcBorders>
              <w:top w:val="single" w:sz="4" w:space="0" w:color="000000"/>
              <w:left w:val="single" w:sz="4" w:space="0" w:color="000000"/>
              <w:bottom w:val="single" w:sz="4" w:space="0" w:color="000000"/>
              <w:right w:val="single" w:sz="4" w:space="0" w:color="000000"/>
            </w:tcBorders>
          </w:tcPr>
          <w:p w14:paraId="570EA868" w14:textId="77777777" w:rsidR="00E63A53" w:rsidRDefault="0086479E">
            <w:pPr>
              <w:jc w:val="center"/>
              <w:rPr>
                <w:rFonts w:ascii="仿宋_GB2312" w:eastAsia="仿宋_GB2312" w:hAnsi="仿宋_GB2312"/>
              </w:rPr>
            </w:pPr>
            <w:r>
              <w:rPr>
                <w:rFonts w:ascii="仿宋_GB2312" w:eastAsia="仿宋_GB2312" w:hAnsi="仿宋_GB2312"/>
              </w:rPr>
              <w:t>学习开始日期</w:t>
            </w:r>
          </w:p>
        </w:tc>
        <w:tc>
          <w:tcPr>
            <w:tcW w:w="1704" w:type="dxa"/>
            <w:tcBorders>
              <w:top w:val="single" w:sz="4" w:space="0" w:color="000000"/>
              <w:left w:val="single" w:sz="4" w:space="0" w:color="000000"/>
              <w:bottom w:val="single" w:sz="4" w:space="0" w:color="000000"/>
              <w:right w:val="single" w:sz="4" w:space="0" w:color="000000"/>
            </w:tcBorders>
          </w:tcPr>
          <w:p w14:paraId="685F8EFF" w14:textId="77777777" w:rsidR="00E63A53" w:rsidRDefault="0086479E">
            <w:pPr>
              <w:jc w:val="center"/>
              <w:rPr>
                <w:rFonts w:ascii="仿宋_GB2312" w:eastAsia="仿宋_GB2312" w:hAnsi="仿宋_GB2312"/>
              </w:rPr>
            </w:pPr>
            <w:r>
              <w:rPr>
                <w:rFonts w:ascii="仿宋_GB2312" w:eastAsia="仿宋_GB2312" w:hAnsi="仿宋_GB2312"/>
              </w:rPr>
              <w:t>学习结束日期</w:t>
            </w:r>
          </w:p>
        </w:tc>
        <w:tc>
          <w:tcPr>
            <w:tcW w:w="1704" w:type="dxa"/>
            <w:tcBorders>
              <w:top w:val="single" w:sz="4" w:space="0" w:color="000000"/>
              <w:left w:val="single" w:sz="4" w:space="0" w:color="000000"/>
              <w:bottom w:val="single" w:sz="4" w:space="0" w:color="000000"/>
              <w:right w:val="single" w:sz="4" w:space="0" w:color="000000"/>
            </w:tcBorders>
          </w:tcPr>
          <w:p w14:paraId="34FDB816" w14:textId="77777777" w:rsidR="00E63A53" w:rsidRDefault="0086479E">
            <w:pPr>
              <w:jc w:val="center"/>
              <w:rPr>
                <w:rFonts w:ascii="仿宋_GB2312" w:eastAsia="仿宋_GB2312" w:hAnsi="仿宋_GB2312"/>
              </w:rPr>
            </w:pPr>
            <w:r>
              <w:rPr>
                <w:rFonts w:ascii="仿宋_GB2312" w:eastAsia="仿宋_GB2312" w:hAnsi="仿宋_GB2312"/>
              </w:rPr>
              <w:t>毕业院校</w:t>
            </w:r>
          </w:p>
        </w:tc>
        <w:tc>
          <w:tcPr>
            <w:tcW w:w="1705" w:type="dxa"/>
            <w:tcBorders>
              <w:top w:val="single" w:sz="4" w:space="0" w:color="000000"/>
              <w:left w:val="single" w:sz="4" w:space="0" w:color="000000"/>
              <w:bottom w:val="single" w:sz="4" w:space="0" w:color="000000"/>
              <w:right w:val="single" w:sz="4" w:space="0" w:color="000000"/>
            </w:tcBorders>
          </w:tcPr>
          <w:p w14:paraId="048BE99B" w14:textId="77777777" w:rsidR="00E63A53" w:rsidRDefault="0086479E">
            <w:pPr>
              <w:jc w:val="center"/>
              <w:rPr>
                <w:rFonts w:ascii="仿宋_GB2312" w:eastAsia="仿宋_GB2312" w:hAnsi="仿宋_GB2312"/>
              </w:rPr>
            </w:pPr>
            <w:r>
              <w:rPr>
                <w:rFonts w:ascii="仿宋_GB2312" w:eastAsia="仿宋_GB2312" w:hAnsi="仿宋_GB2312"/>
              </w:rPr>
              <w:t>专业</w:t>
            </w:r>
          </w:p>
        </w:tc>
        <w:tc>
          <w:tcPr>
            <w:tcW w:w="1705" w:type="dxa"/>
            <w:tcBorders>
              <w:top w:val="single" w:sz="4" w:space="0" w:color="000000"/>
              <w:left w:val="single" w:sz="4" w:space="0" w:color="000000"/>
              <w:bottom w:val="single" w:sz="4" w:space="0" w:color="000000"/>
              <w:right w:val="single" w:sz="4" w:space="0" w:color="000000"/>
            </w:tcBorders>
          </w:tcPr>
          <w:p w14:paraId="068D88F9" w14:textId="77777777" w:rsidR="00E63A53" w:rsidRDefault="0086479E">
            <w:pPr>
              <w:jc w:val="center"/>
              <w:rPr>
                <w:rFonts w:ascii="仿宋_GB2312" w:eastAsia="仿宋_GB2312" w:hAnsi="仿宋_GB2312"/>
              </w:rPr>
            </w:pPr>
            <w:r>
              <w:rPr>
                <w:rFonts w:ascii="仿宋_GB2312" w:eastAsia="仿宋_GB2312" w:hAnsi="仿宋_GB2312"/>
              </w:rPr>
              <w:t>海外教育</w:t>
            </w:r>
          </w:p>
        </w:tc>
      </w:tr>
      <w:tr w:rsidR="00E63A53" w14:paraId="0C066D25" w14:textId="77777777">
        <w:tc>
          <w:tcPr>
            <w:tcW w:w="1704" w:type="dxa"/>
            <w:tcBorders>
              <w:top w:val="single" w:sz="4" w:space="0" w:color="000000"/>
              <w:left w:val="single" w:sz="4" w:space="0" w:color="000000"/>
              <w:bottom w:val="single" w:sz="4" w:space="0" w:color="000000"/>
              <w:right w:val="single" w:sz="4" w:space="0" w:color="000000"/>
            </w:tcBorders>
          </w:tcPr>
          <w:p w14:paraId="034A0204"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93C171D"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14F8E34"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040F2322"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53C37258" w14:textId="77777777" w:rsidR="00E63A53" w:rsidRDefault="0086479E">
            <w:pPr>
              <w:ind w:firstLine="480"/>
              <w:rPr>
                <w:rFonts w:hint="eastAsia"/>
                <w:color w:val="333399"/>
              </w:rPr>
            </w:pPr>
            <w:r>
              <w:rPr>
                <w:color w:val="333399"/>
              </w:rPr>
              <w:t xml:space="preserve">　</w:t>
            </w:r>
          </w:p>
        </w:tc>
      </w:tr>
      <w:tr w:rsidR="00E63A53" w14:paraId="6AE0B9B6" w14:textId="77777777">
        <w:tc>
          <w:tcPr>
            <w:tcW w:w="1704" w:type="dxa"/>
            <w:tcBorders>
              <w:top w:val="single" w:sz="4" w:space="0" w:color="000000"/>
              <w:left w:val="single" w:sz="4" w:space="0" w:color="000000"/>
              <w:bottom w:val="single" w:sz="4" w:space="0" w:color="000000"/>
              <w:right w:val="single" w:sz="4" w:space="0" w:color="000000"/>
            </w:tcBorders>
          </w:tcPr>
          <w:p w14:paraId="6D95C961"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65B7D22"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EDC5499"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05A643DB"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5685ECF8" w14:textId="77777777" w:rsidR="00E63A53" w:rsidRDefault="0086479E">
            <w:pPr>
              <w:ind w:firstLine="480"/>
              <w:rPr>
                <w:rFonts w:hint="eastAsia"/>
                <w:color w:val="333399"/>
              </w:rPr>
            </w:pPr>
            <w:r>
              <w:rPr>
                <w:color w:val="333399"/>
              </w:rPr>
              <w:t xml:space="preserve">　</w:t>
            </w:r>
          </w:p>
        </w:tc>
      </w:tr>
    </w:tbl>
    <w:p w14:paraId="4A41703B"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12.</w:t>
      </w:r>
      <w:r>
        <w:rPr>
          <w:rFonts w:ascii="仿宋_GB2312" w:eastAsia="仿宋_GB2312" w:hAnsi="仿宋_GB2312"/>
          <w:sz w:val="30"/>
          <w:szCs w:val="30"/>
        </w:rPr>
        <w:t>工作经历：</w:t>
      </w:r>
    </w:p>
    <w:p w14:paraId="4B7B5DAD" w14:textId="77777777" w:rsidR="00E63A53" w:rsidRDefault="0086479E">
      <w:pPr>
        <w:rPr>
          <w:rFonts w:ascii="仿宋_GB2312" w:eastAsia="仿宋_GB2312" w:hAnsi="仿宋_GB2312"/>
          <w:sz w:val="30"/>
          <w:szCs w:val="30"/>
          <w:u w:val="single"/>
        </w:rPr>
      </w:pPr>
      <w:r>
        <w:rPr>
          <w:rFonts w:ascii="仿宋_GB2312" w:eastAsia="仿宋_GB2312" w:hAnsi="仿宋_GB2312"/>
          <w:sz w:val="30"/>
          <w:szCs w:val="30"/>
        </w:rPr>
        <w:t>当前任职开始日期：</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56C5924F" w14:textId="77777777" w:rsidR="00E63A53" w:rsidRDefault="0086479E">
      <w:pPr>
        <w:rPr>
          <w:rFonts w:ascii="仿宋_GB2312" w:eastAsia="仿宋_GB2312" w:hAnsi="仿宋_GB2312"/>
          <w:sz w:val="30"/>
          <w:szCs w:val="30"/>
          <w:u w:val="single"/>
        </w:rPr>
      </w:pPr>
      <w:r>
        <w:rPr>
          <w:rFonts w:ascii="仿宋_GB2312" w:eastAsia="仿宋_GB2312" w:hAnsi="仿宋_GB2312"/>
          <w:sz w:val="30"/>
          <w:szCs w:val="30"/>
        </w:rPr>
        <w:lastRenderedPageBreak/>
        <w:t>上任伊始原定任职结束日期：</w:t>
      </w:r>
      <w:r>
        <w:rPr>
          <w:rFonts w:ascii="仿宋_GB2312" w:eastAsia="仿宋_GB2312" w:hAnsi="仿宋_GB2312"/>
          <w:sz w:val="30"/>
          <w:szCs w:val="30"/>
          <w:u w:val="single"/>
        </w:rPr>
        <w:tab/>
      </w:r>
      <w:r>
        <w:rPr>
          <w:rFonts w:ascii="仿宋_GB2312" w:eastAsia="仿宋_GB2312" w:hAnsi="仿宋_GB2312"/>
          <w:kern w:val="0"/>
          <w:sz w:val="30"/>
          <w:szCs w:val="30"/>
          <w:u w:val="single"/>
        </w:rPr>
        <w:tab/>
      </w:r>
    </w:p>
    <w:p w14:paraId="748AC014" w14:textId="77777777" w:rsidR="00E63A53" w:rsidRDefault="0086479E">
      <w:pPr>
        <w:rPr>
          <w:rFonts w:ascii="仿宋_GB2312" w:eastAsia="仿宋_GB2312" w:hAnsi="仿宋_GB2312"/>
          <w:sz w:val="30"/>
          <w:szCs w:val="30"/>
          <w:u w:val="single"/>
        </w:rPr>
      </w:pPr>
      <w:r>
        <w:rPr>
          <w:rFonts w:ascii="仿宋_GB2312" w:eastAsia="仿宋_GB2312" w:hAnsi="仿宋_GB2312"/>
          <w:sz w:val="30"/>
          <w:szCs w:val="30"/>
        </w:rPr>
        <w:t>实际离职日期：</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r>
        <w:rPr>
          <w:rFonts w:ascii="仿宋_GB2312" w:eastAsia="仿宋_GB2312" w:hAnsi="仿宋_GB2312"/>
          <w:kern w:val="0"/>
          <w:sz w:val="30"/>
          <w:szCs w:val="30"/>
          <w:u w:val="single"/>
        </w:rPr>
        <w:tab/>
      </w:r>
    </w:p>
    <w:p w14:paraId="09F7C83D" w14:textId="77777777" w:rsidR="00E63A53" w:rsidRDefault="0086479E">
      <w:pPr>
        <w:rPr>
          <w:rFonts w:ascii="仿宋_GB2312" w:eastAsia="仿宋_GB2312" w:hAnsi="仿宋_GB2312"/>
          <w:sz w:val="30"/>
          <w:szCs w:val="30"/>
          <w:u w:val="single"/>
        </w:rPr>
      </w:pPr>
      <w:r>
        <w:rPr>
          <w:rFonts w:ascii="仿宋_GB2312" w:eastAsia="仿宋_GB2312" w:hAnsi="仿宋_GB2312"/>
          <w:sz w:val="30"/>
          <w:szCs w:val="30"/>
        </w:rPr>
        <w:t>上市公司职务：</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p w14:paraId="01C98123" w14:textId="77777777" w:rsidR="00E63A53" w:rsidRDefault="0086479E">
      <w:pPr>
        <w:rPr>
          <w:rFonts w:ascii="仿宋_GB2312" w:eastAsia="仿宋_GB2312" w:hAnsi="仿宋_GB2312"/>
          <w:sz w:val="30"/>
          <w:szCs w:val="30"/>
          <w:u w:val="single"/>
        </w:rPr>
      </w:pPr>
      <w:r>
        <w:rPr>
          <w:rFonts w:ascii="仿宋_GB2312" w:eastAsia="仿宋_GB2312" w:hAnsi="仿宋_GB2312"/>
          <w:sz w:val="30"/>
          <w:szCs w:val="30"/>
          <w:u w:val="single"/>
        </w:rPr>
        <w:t>社会职务：</w:t>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r>
        <w:rPr>
          <w:rFonts w:ascii="仿宋_GB2312" w:eastAsia="仿宋_GB2312" w:hAnsi="仿宋_GB2312"/>
          <w:sz w:val="30"/>
          <w:szCs w:val="30"/>
          <w:u w:val="single"/>
        </w:rPr>
        <w:tab/>
      </w:r>
    </w:p>
    <w:tbl>
      <w:tblPr>
        <w:tblW w:w="8522" w:type="dxa"/>
        <w:tblLayout w:type="fixed"/>
        <w:tblLook w:val="04A0" w:firstRow="1" w:lastRow="0" w:firstColumn="1" w:lastColumn="0" w:noHBand="0" w:noVBand="1"/>
      </w:tblPr>
      <w:tblGrid>
        <w:gridCol w:w="1704"/>
        <w:gridCol w:w="1704"/>
        <w:gridCol w:w="1704"/>
        <w:gridCol w:w="1705"/>
        <w:gridCol w:w="1705"/>
      </w:tblGrid>
      <w:tr w:rsidR="00E63A53" w14:paraId="56072080" w14:textId="77777777">
        <w:tc>
          <w:tcPr>
            <w:tcW w:w="1704" w:type="dxa"/>
            <w:tcBorders>
              <w:top w:val="single" w:sz="4" w:space="0" w:color="000000"/>
              <w:left w:val="single" w:sz="4" w:space="0" w:color="000000"/>
              <w:bottom w:val="single" w:sz="4" w:space="0" w:color="000000"/>
              <w:right w:val="single" w:sz="4" w:space="0" w:color="000000"/>
            </w:tcBorders>
            <w:vAlign w:val="center"/>
          </w:tcPr>
          <w:p w14:paraId="2A6BDF4D" w14:textId="77777777" w:rsidR="00E63A53" w:rsidRDefault="0086479E">
            <w:pPr>
              <w:jc w:val="center"/>
              <w:rPr>
                <w:rFonts w:ascii="仿宋_GB2312" w:eastAsia="仿宋_GB2312" w:hAnsi="仿宋_GB2312"/>
              </w:rPr>
            </w:pPr>
            <w:r>
              <w:rPr>
                <w:rFonts w:ascii="仿宋_GB2312" w:eastAsia="仿宋_GB2312" w:hAnsi="仿宋_GB2312"/>
              </w:rPr>
              <w:t>工作开始日期</w:t>
            </w:r>
          </w:p>
        </w:tc>
        <w:tc>
          <w:tcPr>
            <w:tcW w:w="1704" w:type="dxa"/>
            <w:tcBorders>
              <w:top w:val="single" w:sz="4" w:space="0" w:color="000000"/>
              <w:left w:val="single" w:sz="4" w:space="0" w:color="000000"/>
              <w:bottom w:val="single" w:sz="4" w:space="0" w:color="000000"/>
              <w:right w:val="single" w:sz="4" w:space="0" w:color="000000"/>
            </w:tcBorders>
            <w:vAlign w:val="center"/>
          </w:tcPr>
          <w:p w14:paraId="076260AC" w14:textId="77777777" w:rsidR="00E63A53" w:rsidRDefault="0086479E">
            <w:pPr>
              <w:jc w:val="center"/>
              <w:rPr>
                <w:rFonts w:ascii="仿宋_GB2312" w:eastAsia="仿宋_GB2312" w:hAnsi="仿宋_GB2312"/>
              </w:rPr>
            </w:pPr>
            <w:r>
              <w:rPr>
                <w:rFonts w:ascii="仿宋_GB2312" w:eastAsia="仿宋_GB2312" w:hAnsi="仿宋_GB2312"/>
              </w:rPr>
              <w:t>工作结束日期</w:t>
            </w:r>
          </w:p>
        </w:tc>
        <w:tc>
          <w:tcPr>
            <w:tcW w:w="1704" w:type="dxa"/>
            <w:tcBorders>
              <w:top w:val="single" w:sz="4" w:space="0" w:color="000000"/>
              <w:left w:val="single" w:sz="4" w:space="0" w:color="000000"/>
              <w:bottom w:val="single" w:sz="4" w:space="0" w:color="000000"/>
              <w:right w:val="single" w:sz="4" w:space="0" w:color="000000"/>
            </w:tcBorders>
            <w:vAlign w:val="center"/>
          </w:tcPr>
          <w:p w14:paraId="64236CD7" w14:textId="77777777" w:rsidR="00E63A53" w:rsidRDefault="0086479E">
            <w:pPr>
              <w:jc w:val="center"/>
              <w:rPr>
                <w:rFonts w:ascii="仿宋_GB2312" w:eastAsia="仿宋_GB2312" w:hAnsi="仿宋_GB2312"/>
              </w:rPr>
            </w:pPr>
            <w:r>
              <w:rPr>
                <w:rFonts w:ascii="仿宋_GB2312" w:eastAsia="仿宋_GB2312" w:hAnsi="仿宋_GB2312"/>
              </w:rPr>
              <w:t>工作单位</w:t>
            </w:r>
          </w:p>
        </w:tc>
        <w:tc>
          <w:tcPr>
            <w:tcW w:w="1705" w:type="dxa"/>
            <w:tcBorders>
              <w:top w:val="single" w:sz="4" w:space="0" w:color="000000"/>
              <w:left w:val="single" w:sz="4" w:space="0" w:color="000000"/>
              <w:bottom w:val="single" w:sz="4" w:space="0" w:color="000000"/>
              <w:right w:val="single" w:sz="4" w:space="0" w:color="000000"/>
            </w:tcBorders>
            <w:vAlign w:val="center"/>
          </w:tcPr>
          <w:p w14:paraId="3E136373" w14:textId="77777777" w:rsidR="00E63A53" w:rsidRDefault="0086479E">
            <w:pPr>
              <w:jc w:val="center"/>
              <w:rPr>
                <w:rFonts w:ascii="仿宋_GB2312" w:eastAsia="仿宋_GB2312" w:hAnsi="仿宋_GB2312"/>
              </w:rPr>
            </w:pPr>
            <w:r>
              <w:rPr>
                <w:rFonts w:ascii="仿宋_GB2312" w:eastAsia="仿宋_GB2312" w:hAnsi="仿宋_GB2312"/>
              </w:rPr>
              <w:t>职位</w:t>
            </w:r>
          </w:p>
        </w:tc>
        <w:tc>
          <w:tcPr>
            <w:tcW w:w="1705" w:type="dxa"/>
            <w:tcBorders>
              <w:top w:val="single" w:sz="4" w:space="0" w:color="000000"/>
              <w:left w:val="single" w:sz="4" w:space="0" w:color="000000"/>
              <w:bottom w:val="single" w:sz="4" w:space="0" w:color="000000"/>
              <w:right w:val="single" w:sz="4" w:space="0" w:color="000000"/>
            </w:tcBorders>
            <w:vAlign w:val="center"/>
          </w:tcPr>
          <w:p w14:paraId="08DB0979" w14:textId="77777777" w:rsidR="00E63A53" w:rsidRDefault="0086479E">
            <w:pPr>
              <w:jc w:val="center"/>
              <w:rPr>
                <w:rFonts w:ascii="仿宋_GB2312" w:eastAsia="仿宋_GB2312" w:hAnsi="仿宋_GB2312"/>
              </w:rPr>
            </w:pPr>
            <w:r>
              <w:rPr>
                <w:rFonts w:ascii="仿宋_GB2312" w:eastAsia="仿宋_GB2312" w:hAnsi="仿宋_GB2312"/>
              </w:rPr>
              <w:t>海外工作</w:t>
            </w:r>
          </w:p>
        </w:tc>
      </w:tr>
      <w:tr w:rsidR="00E63A53" w14:paraId="793A9998" w14:textId="77777777">
        <w:tc>
          <w:tcPr>
            <w:tcW w:w="1704" w:type="dxa"/>
            <w:tcBorders>
              <w:top w:val="single" w:sz="4" w:space="0" w:color="000000"/>
              <w:left w:val="single" w:sz="4" w:space="0" w:color="000000"/>
              <w:bottom w:val="single" w:sz="4" w:space="0" w:color="000000"/>
              <w:right w:val="single" w:sz="4" w:space="0" w:color="000000"/>
            </w:tcBorders>
            <w:vAlign w:val="center"/>
          </w:tcPr>
          <w:p w14:paraId="6A76BB85"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6804C22B"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999D832"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vAlign w:val="center"/>
          </w:tcPr>
          <w:p w14:paraId="3E07B135"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vAlign w:val="center"/>
          </w:tcPr>
          <w:p w14:paraId="48261D30" w14:textId="77777777" w:rsidR="00E63A53" w:rsidRDefault="0086479E">
            <w:pPr>
              <w:ind w:firstLine="480"/>
              <w:rPr>
                <w:rFonts w:hint="eastAsia"/>
                <w:color w:val="333399"/>
              </w:rPr>
            </w:pPr>
            <w:r>
              <w:rPr>
                <w:color w:val="333399"/>
              </w:rPr>
              <w:t xml:space="preserve">　</w:t>
            </w:r>
          </w:p>
        </w:tc>
      </w:tr>
      <w:tr w:rsidR="00E63A53" w14:paraId="614D3562" w14:textId="77777777">
        <w:tc>
          <w:tcPr>
            <w:tcW w:w="1704" w:type="dxa"/>
            <w:tcBorders>
              <w:top w:val="single" w:sz="4" w:space="0" w:color="000000"/>
              <w:left w:val="single" w:sz="4" w:space="0" w:color="000000"/>
              <w:bottom w:val="single" w:sz="4" w:space="0" w:color="000000"/>
              <w:right w:val="single" w:sz="4" w:space="0" w:color="000000"/>
            </w:tcBorders>
            <w:vAlign w:val="center"/>
          </w:tcPr>
          <w:p w14:paraId="58235048"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5DCBC1EE" w14:textId="77777777" w:rsidR="00E63A53" w:rsidRDefault="0086479E">
            <w:pPr>
              <w:ind w:firstLine="480"/>
              <w:rPr>
                <w:rFonts w:hint="eastAsia"/>
                <w:color w:val="333399"/>
              </w:rPr>
            </w:pPr>
            <w:r>
              <w:rPr>
                <w:color w:val="333399"/>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6CDBB740"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vAlign w:val="center"/>
          </w:tcPr>
          <w:p w14:paraId="441212C1" w14:textId="77777777" w:rsidR="00E63A53" w:rsidRDefault="0086479E">
            <w:pPr>
              <w:ind w:firstLine="480"/>
              <w:rPr>
                <w:rFonts w:hint="eastAsia"/>
                <w:color w:val="333399"/>
              </w:rPr>
            </w:pPr>
            <w:r>
              <w:rPr>
                <w:color w:val="333399"/>
              </w:rPr>
              <w:t xml:space="preserve">　</w:t>
            </w:r>
          </w:p>
        </w:tc>
        <w:tc>
          <w:tcPr>
            <w:tcW w:w="1705" w:type="dxa"/>
            <w:tcBorders>
              <w:top w:val="single" w:sz="4" w:space="0" w:color="000000"/>
              <w:left w:val="single" w:sz="4" w:space="0" w:color="000000"/>
              <w:bottom w:val="single" w:sz="4" w:space="0" w:color="000000"/>
              <w:right w:val="single" w:sz="4" w:space="0" w:color="000000"/>
            </w:tcBorders>
            <w:vAlign w:val="center"/>
          </w:tcPr>
          <w:p w14:paraId="04663D60" w14:textId="77777777" w:rsidR="00E63A53" w:rsidRDefault="0086479E">
            <w:pPr>
              <w:ind w:firstLine="480"/>
              <w:rPr>
                <w:rFonts w:hint="eastAsia"/>
                <w:color w:val="333399"/>
              </w:rPr>
            </w:pPr>
            <w:r>
              <w:rPr>
                <w:color w:val="333399"/>
              </w:rPr>
              <w:t xml:space="preserve">　</w:t>
            </w:r>
          </w:p>
        </w:tc>
      </w:tr>
    </w:tbl>
    <w:p w14:paraId="6A05E291" w14:textId="77777777" w:rsidR="00E63A53" w:rsidRDefault="00E63A53">
      <w:pPr>
        <w:snapToGrid w:val="0"/>
        <w:spacing w:line="540" w:lineRule="exact"/>
        <w:rPr>
          <w:rFonts w:ascii="仿宋_GB2312" w:eastAsia="仿宋_GB2312" w:hAnsi="仿宋_GB2312"/>
          <w:sz w:val="30"/>
          <w:szCs w:val="30"/>
        </w:rPr>
      </w:pPr>
    </w:p>
    <w:p w14:paraId="7ED1B914"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二、</w:t>
      </w:r>
      <w:r>
        <w:rPr>
          <w:rFonts w:ascii="仿宋_GB2312" w:eastAsia="仿宋_GB2312" w:hAnsi="仿宋_GB2312"/>
          <w:sz w:val="30"/>
          <w:szCs w:val="30"/>
        </w:rPr>
        <w:t>A</w:t>
      </w:r>
      <w:r>
        <w:rPr>
          <w:rFonts w:ascii="仿宋_GB2312" w:eastAsia="仿宋_GB2312" w:hAnsi="仿宋_GB2312"/>
          <w:sz w:val="30"/>
          <w:szCs w:val="30"/>
        </w:rPr>
        <w:t>股账户信息</w:t>
      </w:r>
    </w:p>
    <w:tbl>
      <w:tblPr>
        <w:tblW w:w="8522" w:type="dxa"/>
        <w:tblLayout w:type="fixed"/>
        <w:tblLook w:val="04A0" w:firstRow="1" w:lastRow="0" w:firstColumn="1" w:lastColumn="0" w:noHBand="0" w:noVBand="1"/>
      </w:tblPr>
      <w:tblGrid>
        <w:gridCol w:w="1065"/>
        <w:gridCol w:w="1065"/>
        <w:gridCol w:w="1065"/>
        <w:gridCol w:w="1065"/>
        <w:gridCol w:w="1065"/>
        <w:gridCol w:w="1065"/>
        <w:gridCol w:w="1066"/>
        <w:gridCol w:w="1066"/>
      </w:tblGrid>
      <w:tr w:rsidR="00E63A53" w14:paraId="728B0E73" w14:textId="77777777">
        <w:tc>
          <w:tcPr>
            <w:tcW w:w="1065" w:type="dxa"/>
            <w:tcBorders>
              <w:top w:val="single" w:sz="4" w:space="0" w:color="000000"/>
              <w:left w:val="single" w:sz="4" w:space="0" w:color="000000"/>
              <w:bottom w:val="single" w:sz="4" w:space="0" w:color="000000"/>
              <w:right w:val="single" w:sz="4" w:space="0" w:color="000000"/>
            </w:tcBorders>
            <w:vAlign w:val="center"/>
          </w:tcPr>
          <w:p w14:paraId="4EB61D64" w14:textId="77777777" w:rsidR="00E63A53" w:rsidRDefault="0086479E">
            <w:pPr>
              <w:jc w:val="center"/>
              <w:rPr>
                <w:rFonts w:ascii="仿宋_GB2312" w:eastAsia="仿宋_GB2312" w:hAnsi="仿宋_GB2312"/>
              </w:rPr>
            </w:pPr>
            <w:r>
              <w:rPr>
                <w:rFonts w:ascii="仿宋_GB2312" w:eastAsia="仿宋_GB2312" w:hAnsi="仿宋_GB2312"/>
              </w:rPr>
              <w:t>股东账号</w:t>
            </w:r>
          </w:p>
        </w:tc>
        <w:tc>
          <w:tcPr>
            <w:tcW w:w="1065" w:type="dxa"/>
            <w:tcBorders>
              <w:top w:val="single" w:sz="4" w:space="0" w:color="000000"/>
              <w:left w:val="single" w:sz="4" w:space="0" w:color="000000"/>
              <w:bottom w:val="single" w:sz="4" w:space="0" w:color="000000"/>
              <w:right w:val="single" w:sz="4" w:space="0" w:color="000000"/>
            </w:tcBorders>
            <w:vAlign w:val="center"/>
          </w:tcPr>
          <w:p w14:paraId="3B92592C" w14:textId="77777777" w:rsidR="00E63A53" w:rsidRDefault="0086479E">
            <w:pPr>
              <w:jc w:val="center"/>
              <w:rPr>
                <w:rFonts w:ascii="仿宋_GB2312" w:eastAsia="仿宋_GB2312" w:hAnsi="仿宋_GB2312"/>
              </w:rPr>
            </w:pPr>
            <w:r>
              <w:rPr>
                <w:rFonts w:ascii="仿宋_GB2312" w:eastAsia="仿宋_GB2312" w:hAnsi="仿宋_GB2312"/>
              </w:rPr>
              <w:t>开户身份证件类型</w:t>
            </w:r>
          </w:p>
        </w:tc>
        <w:tc>
          <w:tcPr>
            <w:tcW w:w="1065" w:type="dxa"/>
            <w:tcBorders>
              <w:top w:val="single" w:sz="4" w:space="0" w:color="000000"/>
              <w:left w:val="single" w:sz="4" w:space="0" w:color="000000"/>
              <w:bottom w:val="single" w:sz="4" w:space="0" w:color="000000"/>
              <w:right w:val="single" w:sz="4" w:space="0" w:color="000000"/>
            </w:tcBorders>
            <w:vAlign w:val="center"/>
          </w:tcPr>
          <w:p w14:paraId="7873D0A3" w14:textId="77777777" w:rsidR="00E63A53" w:rsidRDefault="0086479E">
            <w:pPr>
              <w:jc w:val="center"/>
              <w:rPr>
                <w:rFonts w:ascii="仿宋_GB2312" w:eastAsia="仿宋_GB2312" w:hAnsi="仿宋_GB2312"/>
              </w:rPr>
            </w:pPr>
            <w:r>
              <w:rPr>
                <w:rFonts w:ascii="仿宋_GB2312" w:eastAsia="仿宋_GB2312" w:hAnsi="仿宋_GB2312"/>
              </w:rPr>
              <w:t>开户身份证件号码</w:t>
            </w:r>
          </w:p>
        </w:tc>
        <w:tc>
          <w:tcPr>
            <w:tcW w:w="1065" w:type="dxa"/>
            <w:tcBorders>
              <w:top w:val="single" w:sz="4" w:space="0" w:color="000000"/>
              <w:left w:val="single" w:sz="4" w:space="0" w:color="000000"/>
              <w:bottom w:val="single" w:sz="4" w:space="0" w:color="000000"/>
              <w:right w:val="single" w:sz="4" w:space="0" w:color="000000"/>
            </w:tcBorders>
            <w:vAlign w:val="center"/>
          </w:tcPr>
          <w:p w14:paraId="0E17ED63" w14:textId="77777777" w:rsidR="00E63A53" w:rsidRDefault="0086479E">
            <w:pPr>
              <w:jc w:val="center"/>
              <w:rPr>
                <w:rFonts w:ascii="仿宋_GB2312" w:eastAsia="仿宋_GB2312" w:hAnsi="仿宋_GB2312"/>
              </w:rPr>
            </w:pPr>
            <w:r>
              <w:rPr>
                <w:rFonts w:ascii="仿宋_GB2312" w:eastAsia="仿宋_GB2312" w:hAnsi="仿宋_GB2312"/>
              </w:rPr>
              <w:t>开户名称</w:t>
            </w:r>
          </w:p>
        </w:tc>
        <w:tc>
          <w:tcPr>
            <w:tcW w:w="1065" w:type="dxa"/>
            <w:tcBorders>
              <w:top w:val="single" w:sz="4" w:space="0" w:color="000000"/>
              <w:left w:val="single" w:sz="4" w:space="0" w:color="000000"/>
              <w:bottom w:val="single" w:sz="4" w:space="0" w:color="000000"/>
              <w:right w:val="single" w:sz="4" w:space="0" w:color="000000"/>
            </w:tcBorders>
            <w:vAlign w:val="center"/>
          </w:tcPr>
          <w:p w14:paraId="46FA9F4B" w14:textId="77777777" w:rsidR="00E63A53" w:rsidRDefault="0086479E">
            <w:pPr>
              <w:jc w:val="center"/>
              <w:rPr>
                <w:rFonts w:ascii="仿宋_GB2312" w:eastAsia="仿宋_GB2312" w:hAnsi="仿宋_GB2312"/>
              </w:rPr>
            </w:pPr>
            <w:r>
              <w:rPr>
                <w:rFonts w:ascii="仿宋_GB2312" w:eastAsia="仿宋_GB2312" w:hAnsi="仿宋_GB2312"/>
              </w:rPr>
              <w:t>一码通号码</w:t>
            </w:r>
          </w:p>
        </w:tc>
        <w:tc>
          <w:tcPr>
            <w:tcW w:w="1065" w:type="dxa"/>
            <w:tcBorders>
              <w:top w:val="single" w:sz="4" w:space="0" w:color="000000"/>
              <w:left w:val="single" w:sz="4" w:space="0" w:color="000000"/>
              <w:bottom w:val="single" w:sz="4" w:space="0" w:color="000000"/>
              <w:right w:val="single" w:sz="4" w:space="0" w:color="000000"/>
            </w:tcBorders>
            <w:vAlign w:val="center"/>
          </w:tcPr>
          <w:p w14:paraId="17BDE028" w14:textId="77777777" w:rsidR="00E63A53" w:rsidRDefault="0086479E">
            <w:pPr>
              <w:jc w:val="center"/>
              <w:rPr>
                <w:rFonts w:ascii="仿宋_GB2312" w:eastAsia="仿宋_GB2312" w:hAnsi="仿宋_GB2312"/>
              </w:rPr>
            </w:pPr>
            <w:r>
              <w:rPr>
                <w:rFonts w:ascii="仿宋_GB2312" w:eastAsia="仿宋_GB2312" w:hAnsi="仿宋_GB2312"/>
              </w:rPr>
              <w:t>限售比例</w:t>
            </w:r>
            <w:r>
              <w:rPr>
                <w:rFonts w:ascii="仿宋_GB2312" w:eastAsia="仿宋_GB2312" w:hAnsi="仿宋_GB2312"/>
              </w:rPr>
              <w:t>/</w:t>
            </w:r>
            <w:r>
              <w:rPr>
                <w:rFonts w:ascii="仿宋_GB2312" w:eastAsia="仿宋_GB2312" w:hAnsi="仿宋_GB2312"/>
              </w:rPr>
              <w:t>额度</w:t>
            </w:r>
          </w:p>
        </w:tc>
        <w:tc>
          <w:tcPr>
            <w:tcW w:w="1066" w:type="dxa"/>
            <w:tcBorders>
              <w:top w:val="single" w:sz="4" w:space="0" w:color="000000"/>
              <w:left w:val="single" w:sz="4" w:space="0" w:color="000000"/>
              <w:bottom w:val="single" w:sz="4" w:space="0" w:color="000000"/>
              <w:right w:val="single" w:sz="4" w:space="0" w:color="000000"/>
            </w:tcBorders>
            <w:vAlign w:val="center"/>
          </w:tcPr>
          <w:p w14:paraId="6A4D2530" w14:textId="77777777" w:rsidR="00E63A53" w:rsidRDefault="0086479E">
            <w:pPr>
              <w:jc w:val="center"/>
              <w:rPr>
                <w:rFonts w:ascii="仿宋_GB2312" w:eastAsia="仿宋_GB2312" w:hAnsi="仿宋_GB2312"/>
              </w:rPr>
            </w:pPr>
            <w:r>
              <w:rPr>
                <w:rFonts w:ascii="仿宋_GB2312" w:eastAsia="仿宋_GB2312" w:hAnsi="仿宋_GB2312"/>
              </w:rPr>
              <w:t>数据来源</w:t>
            </w:r>
          </w:p>
        </w:tc>
        <w:tc>
          <w:tcPr>
            <w:tcW w:w="1066" w:type="dxa"/>
            <w:tcBorders>
              <w:top w:val="single" w:sz="4" w:space="0" w:color="000000"/>
              <w:left w:val="single" w:sz="4" w:space="0" w:color="000000"/>
              <w:bottom w:val="single" w:sz="4" w:space="0" w:color="000000"/>
              <w:right w:val="single" w:sz="4" w:space="0" w:color="000000"/>
            </w:tcBorders>
            <w:vAlign w:val="center"/>
          </w:tcPr>
          <w:p w14:paraId="2C98874B" w14:textId="77777777" w:rsidR="00E63A53" w:rsidRDefault="0086479E">
            <w:pPr>
              <w:jc w:val="center"/>
              <w:rPr>
                <w:rFonts w:ascii="仿宋_GB2312" w:eastAsia="仿宋_GB2312" w:hAnsi="仿宋_GB2312"/>
              </w:rPr>
            </w:pPr>
            <w:r>
              <w:rPr>
                <w:rFonts w:ascii="仿宋_GB2312" w:eastAsia="仿宋_GB2312" w:hAnsi="仿宋_GB2312"/>
              </w:rPr>
              <w:t>账号状态</w:t>
            </w:r>
          </w:p>
        </w:tc>
      </w:tr>
      <w:tr w:rsidR="00E63A53" w14:paraId="03964AC1" w14:textId="77777777">
        <w:tc>
          <w:tcPr>
            <w:tcW w:w="1065" w:type="dxa"/>
            <w:tcBorders>
              <w:top w:val="single" w:sz="4" w:space="0" w:color="000000"/>
              <w:left w:val="single" w:sz="4" w:space="0" w:color="000000"/>
              <w:bottom w:val="single" w:sz="4" w:space="0" w:color="000000"/>
              <w:right w:val="single" w:sz="4" w:space="0" w:color="000000"/>
            </w:tcBorders>
            <w:vAlign w:val="center"/>
          </w:tcPr>
          <w:p w14:paraId="5BB6598C"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7D962ECA"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058E00E9"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33C59222"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3D83F1A0"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09D967B6" w14:textId="77777777" w:rsidR="00E63A53" w:rsidRDefault="0086479E">
            <w:pPr>
              <w:ind w:firstLine="480"/>
              <w:jc w:val="center"/>
              <w:rPr>
                <w:rFonts w:hint="eastAsia"/>
              </w:rPr>
            </w:pPr>
            <w: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746C69C3" w14:textId="77777777" w:rsidR="00E63A53" w:rsidRDefault="0086479E">
            <w:pPr>
              <w:ind w:firstLine="480"/>
              <w:jc w:val="center"/>
              <w:rPr>
                <w:rFonts w:hint="eastAsia"/>
              </w:rPr>
            </w:pPr>
            <w: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7E2243F7" w14:textId="77777777" w:rsidR="00E63A53" w:rsidRDefault="0086479E">
            <w:pPr>
              <w:ind w:firstLine="480"/>
              <w:jc w:val="center"/>
              <w:rPr>
                <w:rFonts w:hint="eastAsia"/>
              </w:rPr>
            </w:pPr>
            <w:r>
              <w:t>-</w:t>
            </w:r>
          </w:p>
        </w:tc>
      </w:tr>
      <w:tr w:rsidR="00E63A53" w14:paraId="5DF4027C" w14:textId="77777777">
        <w:tc>
          <w:tcPr>
            <w:tcW w:w="1065" w:type="dxa"/>
            <w:tcBorders>
              <w:top w:val="single" w:sz="4" w:space="0" w:color="000000"/>
              <w:left w:val="single" w:sz="4" w:space="0" w:color="000000"/>
              <w:bottom w:val="single" w:sz="4" w:space="0" w:color="000000"/>
              <w:right w:val="single" w:sz="4" w:space="0" w:color="000000"/>
            </w:tcBorders>
            <w:vAlign w:val="center"/>
          </w:tcPr>
          <w:p w14:paraId="37BE7082"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1FEEED04"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2C07785D"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35A14D52"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08200BD9" w14:textId="77777777" w:rsidR="00E63A53" w:rsidRDefault="0086479E">
            <w:pPr>
              <w:ind w:firstLine="480"/>
              <w:rPr>
                <w:rFonts w:hint="eastAsia"/>
                <w:color w:val="333399"/>
              </w:rPr>
            </w:pPr>
            <w:r>
              <w:rPr>
                <w:color w:val="333399"/>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50733B21" w14:textId="77777777" w:rsidR="00E63A53" w:rsidRDefault="0086479E">
            <w:pPr>
              <w:ind w:firstLine="480"/>
              <w:jc w:val="center"/>
              <w:rPr>
                <w:rFonts w:hint="eastAsia"/>
              </w:rPr>
            </w:pPr>
            <w: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6FB03CC6" w14:textId="77777777" w:rsidR="00E63A53" w:rsidRDefault="0086479E">
            <w:pPr>
              <w:ind w:firstLine="480"/>
              <w:jc w:val="center"/>
              <w:rPr>
                <w:rFonts w:hint="eastAsia"/>
              </w:rPr>
            </w:pPr>
            <w:r>
              <w:t>-</w:t>
            </w:r>
          </w:p>
        </w:tc>
        <w:tc>
          <w:tcPr>
            <w:tcW w:w="1066" w:type="dxa"/>
            <w:tcBorders>
              <w:top w:val="single" w:sz="4" w:space="0" w:color="000000"/>
              <w:left w:val="single" w:sz="4" w:space="0" w:color="000000"/>
              <w:bottom w:val="single" w:sz="4" w:space="0" w:color="000000"/>
              <w:right w:val="single" w:sz="4" w:space="0" w:color="000000"/>
            </w:tcBorders>
            <w:vAlign w:val="center"/>
          </w:tcPr>
          <w:p w14:paraId="57186553" w14:textId="77777777" w:rsidR="00E63A53" w:rsidRDefault="0086479E">
            <w:pPr>
              <w:ind w:firstLine="480"/>
              <w:jc w:val="center"/>
              <w:rPr>
                <w:rFonts w:hint="eastAsia"/>
              </w:rPr>
            </w:pPr>
            <w:r>
              <w:t>-</w:t>
            </w:r>
          </w:p>
        </w:tc>
      </w:tr>
    </w:tbl>
    <w:p w14:paraId="75102703" w14:textId="77777777" w:rsidR="00E63A53" w:rsidRDefault="0086479E">
      <w:pPr>
        <w:rPr>
          <w:rFonts w:hint="eastAsia"/>
        </w:rPr>
      </w:pPr>
      <w:r>
        <w:br w:type="page"/>
      </w:r>
    </w:p>
    <w:p w14:paraId="07B58160" w14:textId="77777777" w:rsidR="00E63A53" w:rsidRDefault="0086479E">
      <w:pPr>
        <w:rPr>
          <w:rFonts w:ascii="仿宋_GB2312" w:eastAsia="仿宋_GB2312" w:hAnsi="仿宋_GB2312"/>
          <w:b/>
          <w:bCs/>
          <w:sz w:val="30"/>
          <w:szCs w:val="30"/>
        </w:rPr>
      </w:pPr>
      <w:r>
        <w:rPr>
          <w:rFonts w:ascii="仿宋_GB2312" w:eastAsia="仿宋_GB2312" w:hAnsi="仿宋_GB2312"/>
          <w:b/>
          <w:bCs/>
          <w:sz w:val="30"/>
          <w:szCs w:val="30"/>
        </w:rPr>
        <w:lastRenderedPageBreak/>
        <w:t>附件</w:t>
      </w:r>
      <w:r>
        <w:rPr>
          <w:rFonts w:ascii="仿宋_GB2312" w:eastAsia="仿宋_GB2312" w:hAnsi="仿宋_GB2312"/>
          <w:b/>
          <w:bCs/>
          <w:sz w:val="30"/>
          <w:szCs w:val="30"/>
        </w:rPr>
        <w:t>3</w:t>
      </w:r>
    </w:p>
    <w:p w14:paraId="5930E6E9" w14:textId="77777777" w:rsidR="00E63A53" w:rsidRDefault="0086479E">
      <w:pPr>
        <w:keepNext/>
        <w:keepLines/>
        <w:spacing w:line="540" w:lineRule="exact"/>
        <w:jc w:val="center"/>
        <w:outlineLvl w:val="0"/>
        <w:rPr>
          <w:rFonts w:ascii="黑体" w:eastAsia="黑体" w:hAnsi="黑体" w:cs="Arial Unicode MS;Times New Roma"/>
          <w:b/>
          <w:bCs/>
          <w:sz w:val="44"/>
          <w:szCs w:val="44"/>
        </w:rPr>
      </w:pPr>
      <w:bookmarkStart w:id="47" w:name="__RefHeading___Toc189646167"/>
      <w:r>
        <w:rPr>
          <w:rFonts w:ascii="黑体" w:eastAsia="黑体" w:hAnsi="黑体" w:cs="Arial Unicode MS;Times New Roma"/>
          <w:b/>
          <w:bCs/>
          <w:sz w:val="44"/>
          <w:szCs w:val="44"/>
        </w:rPr>
        <w:t>独立董事候选人声明与承诺</w:t>
      </w:r>
      <w:bookmarkEnd w:id="47"/>
      <w:r>
        <w:rPr>
          <w:rFonts w:ascii="黑体" w:eastAsia="黑体" w:hAnsi="黑体" w:cs="Arial Unicode MS;Times New Roma"/>
          <w:b/>
          <w:bCs/>
          <w:sz w:val="44"/>
          <w:szCs w:val="44"/>
        </w:rPr>
        <w:t xml:space="preserve"> </w:t>
      </w:r>
    </w:p>
    <w:p w14:paraId="44176AD6" w14:textId="77777777" w:rsidR="00E63A53" w:rsidRDefault="00E63A53">
      <w:pPr>
        <w:spacing w:line="560" w:lineRule="exact"/>
        <w:rPr>
          <w:rFonts w:ascii="仿宋_GB2312" w:eastAsia="仿宋_GB2312" w:hAnsi="仿宋_GB2312" w:cs="Arial Unicode MS;Times New Roma"/>
          <w:b/>
          <w:bCs/>
          <w:sz w:val="30"/>
          <w:szCs w:val="30"/>
        </w:rPr>
      </w:pPr>
    </w:p>
    <w:p w14:paraId="516A66B0"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本人</w:t>
      </w:r>
      <w:r>
        <w:rPr>
          <w:rFonts w:ascii="仿宋_GB2312" w:eastAsia="仿宋_GB2312" w:hAnsi="仿宋_GB2312"/>
          <w:sz w:val="30"/>
          <w:szCs w:val="30"/>
        </w:rPr>
        <w:t>XXX</w:t>
      </w:r>
      <w:r>
        <w:rPr>
          <w:rFonts w:ascii="仿宋_GB2312" w:eastAsia="仿宋_GB2312" w:hAnsi="仿宋_GB2312"/>
          <w:sz w:val="30"/>
          <w:szCs w:val="30"/>
        </w:rPr>
        <w:t>，已充分了解并同意由提名人</w:t>
      </w:r>
      <w:r>
        <w:rPr>
          <w:rFonts w:ascii="仿宋_GB2312" w:eastAsia="仿宋_GB2312" w:hAnsi="仿宋_GB2312"/>
          <w:sz w:val="30"/>
          <w:szCs w:val="30"/>
        </w:rPr>
        <w:t>XXXX</w:t>
      </w:r>
      <w:r>
        <w:rPr>
          <w:rFonts w:ascii="仿宋_GB2312" w:eastAsia="仿宋_GB2312" w:hAnsi="仿宋_GB2312"/>
          <w:sz w:val="30"/>
          <w:szCs w:val="30"/>
        </w:rPr>
        <w:t>提名为</w:t>
      </w:r>
      <w:r>
        <w:rPr>
          <w:rFonts w:ascii="仿宋_GB2312" w:eastAsia="仿宋_GB2312" w:hAnsi="仿宋_GB2312"/>
          <w:sz w:val="30"/>
          <w:szCs w:val="30"/>
        </w:rPr>
        <w:t>XXXX</w:t>
      </w:r>
      <w:r>
        <w:rPr>
          <w:rFonts w:ascii="仿宋_GB2312" w:eastAsia="仿宋_GB2312" w:hAnsi="仿宋_GB2312"/>
          <w:sz w:val="30"/>
          <w:szCs w:val="30"/>
        </w:rPr>
        <w:t>股份有限公司第</w:t>
      </w:r>
      <w:r>
        <w:rPr>
          <w:rFonts w:ascii="仿宋_GB2312" w:eastAsia="仿宋_GB2312" w:hAnsi="仿宋_GB2312"/>
          <w:sz w:val="30"/>
          <w:szCs w:val="30"/>
        </w:rPr>
        <w:t>XX</w:t>
      </w:r>
      <w:r>
        <w:rPr>
          <w:rFonts w:ascii="仿宋_GB2312" w:eastAsia="仿宋_GB2312" w:hAnsi="仿宋_GB2312"/>
          <w:sz w:val="30"/>
          <w:szCs w:val="30"/>
        </w:rPr>
        <w:t>届董事会独立董事候选人。本人公开声明，本人具备独立董事任职资格，保证不存在任何影响本人担任</w:t>
      </w:r>
      <w:r>
        <w:rPr>
          <w:rFonts w:ascii="仿宋_GB2312" w:eastAsia="仿宋_GB2312" w:hAnsi="仿宋_GB2312"/>
          <w:sz w:val="30"/>
          <w:szCs w:val="30"/>
        </w:rPr>
        <w:t>XXXX</w:t>
      </w:r>
      <w:r>
        <w:rPr>
          <w:rFonts w:ascii="仿宋_GB2312" w:eastAsia="仿宋_GB2312" w:hAnsi="仿宋_GB2312"/>
          <w:sz w:val="30"/>
          <w:szCs w:val="30"/>
        </w:rPr>
        <w:t>股份有限公司独立董事独立性的关系，具体声明并承诺如下：</w:t>
      </w:r>
      <w:r>
        <w:rPr>
          <w:rFonts w:ascii="仿宋_GB2312" w:eastAsia="仿宋_GB2312" w:hAnsi="仿宋_GB2312"/>
          <w:sz w:val="30"/>
          <w:szCs w:val="30"/>
        </w:rPr>
        <w:t xml:space="preserve"> </w:t>
      </w:r>
    </w:p>
    <w:p w14:paraId="79F24AB2"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一、本人具备上市公司运作的基本知识，熟悉相关法律、行政法规、部门规章及其他规范性文件，具有</w:t>
      </w:r>
      <w:r>
        <w:rPr>
          <w:rFonts w:ascii="仿宋_GB2312" w:eastAsia="仿宋_GB2312" w:hAnsi="仿宋_GB2312"/>
          <w:sz w:val="30"/>
          <w:szCs w:val="30"/>
        </w:rPr>
        <w:t>5</w:t>
      </w:r>
      <w:r>
        <w:rPr>
          <w:rFonts w:ascii="仿宋_GB2312" w:eastAsia="仿宋_GB2312" w:hAnsi="仿宋_GB2312"/>
          <w:sz w:val="30"/>
          <w:szCs w:val="30"/>
        </w:rPr>
        <w:t>年以上法律、经济、会计、财务、管理或者其他履行独立董事职责所必需的工作经验。</w:t>
      </w:r>
    </w:p>
    <w:p w14:paraId="5F2889EB" w14:textId="77777777" w:rsidR="00E63A53" w:rsidRDefault="0086479E">
      <w:pPr>
        <w:spacing w:line="560" w:lineRule="exact"/>
        <w:ind w:firstLine="600"/>
        <w:rPr>
          <w:rFonts w:ascii="仿宋_GB2312" w:eastAsia="仿宋_GB2312" w:hAnsi="仿宋_GB2312"/>
          <w:bCs/>
          <w:sz w:val="30"/>
          <w:szCs w:val="30"/>
        </w:rPr>
      </w:pPr>
      <w:r>
        <w:rPr>
          <w:rFonts w:ascii="仿宋_GB2312" w:eastAsia="仿宋_GB2312" w:hAnsi="仿宋_GB2312"/>
          <w:bCs/>
          <w:sz w:val="30"/>
          <w:szCs w:val="30"/>
        </w:rPr>
        <w:t>被提名人已经参加培训并取得证券交易所认可的相关培训证明材料（如有）。</w:t>
      </w:r>
    </w:p>
    <w:p w14:paraId="313FF4EF" w14:textId="77777777" w:rsidR="00E63A53" w:rsidRDefault="0086479E">
      <w:pPr>
        <w:tabs>
          <w:tab w:val="left" w:pos="720"/>
        </w:tabs>
        <w:spacing w:line="560" w:lineRule="exact"/>
        <w:ind w:firstLine="600"/>
        <w:rPr>
          <w:rFonts w:ascii="仿宋_GB2312" w:eastAsia="仿宋_GB2312" w:hAnsi="仿宋_GB2312"/>
          <w:sz w:val="30"/>
          <w:szCs w:val="30"/>
        </w:rPr>
      </w:pPr>
      <w:r>
        <w:rPr>
          <w:rFonts w:ascii="仿宋_GB2312" w:eastAsia="仿宋_GB2312" w:hAnsi="仿宋_GB2312"/>
          <w:bCs/>
          <w:sz w:val="30"/>
          <w:szCs w:val="30"/>
        </w:rPr>
        <w:t>二、本人任职资格符合下列法律、行政法规和部门规章以及公司规章的要求</w:t>
      </w:r>
      <w:r>
        <w:rPr>
          <w:rFonts w:ascii="仿宋_GB2312" w:eastAsia="仿宋_GB2312" w:hAnsi="仿宋_GB2312"/>
          <w:sz w:val="30"/>
          <w:szCs w:val="30"/>
        </w:rPr>
        <w:t>：</w:t>
      </w:r>
    </w:p>
    <w:p w14:paraId="7DA43243"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（一）《中华人民共和国公司法》关于董事任职资格的规定；</w:t>
      </w:r>
    </w:p>
    <w:p w14:paraId="1F293272"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（二）《中华人民共和国公务员法》关于公务员兼任职务的规定（如适用）；</w:t>
      </w:r>
    </w:p>
    <w:p w14:paraId="0A810DDE"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（三）中国证监会《上市公司独立董事管理办法》、上海证券交易所自律监管规则以及公司章程有关独立董事任职资格和条件的相关规定；</w:t>
      </w:r>
    </w:p>
    <w:p w14:paraId="13FDB7F2"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（四）中共中央纪委、中共中央组织部《关于规范中管干部辞去公职或者退（离）休后担任上市公司、基金管理公司独</w:t>
      </w:r>
      <w:r>
        <w:rPr>
          <w:rFonts w:ascii="仿宋_GB2312" w:eastAsia="仿宋_GB2312" w:hAnsi="仿宋_GB2312"/>
          <w:sz w:val="30"/>
          <w:szCs w:val="30"/>
        </w:rPr>
        <w:lastRenderedPageBreak/>
        <w:t>立董事、独立监事的通知》的规定（如适用）；</w:t>
      </w:r>
    </w:p>
    <w:p w14:paraId="07867E88"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（五）中共中央组织部《关于进一步规范党政领导干部在企业兼职（任职）问题的意见》的相关规定（如适用）；</w:t>
      </w:r>
    </w:p>
    <w:p w14:paraId="4DB0E30C"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（六）中共中央纪委、教育部、监察部《关于加强高等学校反腐倡廉建设的意见》的相关规定（如适用）；</w:t>
      </w:r>
    </w:p>
    <w:p w14:paraId="160333AE"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（七）中国人民银行《股份制商业银行独立董事和外部监事制度指引》等的相关规定（如适用）；</w:t>
      </w:r>
    </w:p>
    <w:p w14:paraId="13E25868"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（八）中国证监会《证券基金经营机构董事、监事、高级管理人员及从业人员监督管理办法》等的相关规定（如适用）；</w:t>
      </w:r>
    </w:p>
    <w:p w14:paraId="6D66381D"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（九）《银行业金融机构董事（理事）和高级管理人员任职资格管理办法》《保险公司董事、监事和高级管理人员任职资格管理规定》《保险机构独立董事管理办法》等的相关规定（如适用）；</w:t>
      </w:r>
    </w:p>
    <w:p w14:paraId="0583A26E"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（十）其他法律法规、部门规章、规范性文件和上海证券交易所规定的情形。</w:t>
      </w:r>
    </w:p>
    <w:p w14:paraId="25FB0D09" w14:textId="77777777" w:rsidR="00E63A53" w:rsidRDefault="0086479E">
      <w:pPr>
        <w:tabs>
          <w:tab w:val="left" w:pos="720"/>
        </w:tabs>
        <w:spacing w:line="560" w:lineRule="exact"/>
        <w:ind w:firstLine="600"/>
        <w:rPr>
          <w:rFonts w:ascii="仿宋_GB2312" w:eastAsia="仿宋_GB2312" w:hAnsi="仿宋_GB2312"/>
          <w:bCs/>
          <w:sz w:val="30"/>
          <w:szCs w:val="30"/>
        </w:rPr>
      </w:pPr>
      <w:bookmarkStart w:id="48" w:name="_Hlk88513060"/>
      <w:bookmarkEnd w:id="48"/>
      <w:r>
        <w:rPr>
          <w:rFonts w:ascii="仿宋_GB2312" w:eastAsia="仿宋_GB2312" w:hAnsi="仿宋_GB2312"/>
          <w:bCs/>
          <w:sz w:val="30"/>
          <w:szCs w:val="30"/>
        </w:rPr>
        <w:t>三、本人具备独立性，不属于下列情形：</w:t>
      </w:r>
    </w:p>
    <w:p w14:paraId="2B2FD927" w14:textId="77777777" w:rsidR="00E63A53" w:rsidRDefault="0086479E">
      <w:pPr>
        <w:tabs>
          <w:tab w:val="left" w:pos="720"/>
        </w:tabs>
        <w:spacing w:line="560" w:lineRule="exact"/>
        <w:ind w:firstLine="600"/>
        <w:rPr>
          <w:rFonts w:ascii="仿宋_GB2312" w:eastAsia="仿宋_GB2312" w:hAnsi="仿宋_GB2312"/>
          <w:bCs/>
          <w:sz w:val="30"/>
          <w:szCs w:val="30"/>
        </w:rPr>
      </w:pPr>
      <w:r>
        <w:rPr>
          <w:rFonts w:ascii="仿宋_GB2312" w:eastAsia="仿宋_GB2312" w:hAnsi="仿宋_GB2312"/>
          <w:bCs/>
          <w:sz w:val="30"/>
          <w:szCs w:val="30"/>
        </w:rPr>
        <w:t>（一）在上市公司或者其附属企业任职的人员及其配偶、父母、子女、主要社会关系（主要社会关系是指兄弟姐妹、兄弟姐妹的配偶、配偶的父母、配偶的兄弟姐妹、子女的配偶、子女配偶的父母等）；</w:t>
      </w:r>
    </w:p>
    <w:p w14:paraId="65AA8090" w14:textId="77777777" w:rsidR="00E63A53" w:rsidRDefault="0086479E">
      <w:pPr>
        <w:tabs>
          <w:tab w:val="left" w:pos="720"/>
        </w:tabs>
        <w:spacing w:line="560" w:lineRule="exact"/>
        <w:ind w:firstLine="600"/>
        <w:rPr>
          <w:rFonts w:ascii="仿宋_GB2312" w:eastAsia="仿宋_GB2312" w:hAnsi="仿宋_GB2312"/>
          <w:bCs/>
          <w:sz w:val="30"/>
          <w:szCs w:val="30"/>
        </w:rPr>
      </w:pPr>
      <w:r>
        <w:rPr>
          <w:rFonts w:ascii="仿宋_GB2312" w:eastAsia="仿宋_GB2312" w:hAnsi="仿宋_GB2312"/>
          <w:bCs/>
          <w:sz w:val="30"/>
          <w:szCs w:val="30"/>
        </w:rPr>
        <w:t>（二）直接或者间接持有上市公司已发行股份</w:t>
      </w:r>
      <w:r>
        <w:rPr>
          <w:rFonts w:ascii="仿宋_GB2312" w:eastAsia="仿宋_GB2312" w:hAnsi="仿宋_GB2312"/>
          <w:bCs/>
          <w:sz w:val="30"/>
          <w:szCs w:val="30"/>
        </w:rPr>
        <w:t>1%</w:t>
      </w:r>
      <w:r>
        <w:rPr>
          <w:rFonts w:ascii="仿宋_GB2312" w:eastAsia="仿宋_GB2312" w:hAnsi="仿宋_GB2312"/>
          <w:bCs/>
          <w:sz w:val="30"/>
          <w:szCs w:val="30"/>
        </w:rPr>
        <w:t>以上或者是上市公司前十名股东中的自然人股东及其配偶、父母、子女；</w:t>
      </w:r>
    </w:p>
    <w:p w14:paraId="5912F485" w14:textId="77777777" w:rsidR="00E63A53" w:rsidRDefault="0086479E">
      <w:pPr>
        <w:tabs>
          <w:tab w:val="left" w:pos="720"/>
        </w:tabs>
        <w:spacing w:line="560" w:lineRule="exact"/>
        <w:ind w:firstLine="600"/>
        <w:rPr>
          <w:rFonts w:ascii="仿宋_GB2312" w:eastAsia="仿宋_GB2312" w:hAnsi="仿宋_GB2312"/>
          <w:bCs/>
          <w:sz w:val="30"/>
          <w:szCs w:val="30"/>
        </w:rPr>
      </w:pPr>
      <w:r>
        <w:rPr>
          <w:rFonts w:ascii="仿宋_GB2312" w:eastAsia="仿宋_GB2312" w:hAnsi="仿宋_GB2312"/>
          <w:bCs/>
          <w:sz w:val="30"/>
          <w:szCs w:val="30"/>
        </w:rPr>
        <w:t>（三）在直接或者间接持有上市公司已发行股份</w:t>
      </w:r>
      <w:r>
        <w:rPr>
          <w:rFonts w:ascii="仿宋_GB2312" w:eastAsia="仿宋_GB2312" w:hAnsi="仿宋_GB2312"/>
          <w:bCs/>
          <w:sz w:val="30"/>
          <w:szCs w:val="30"/>
        </w:rPr>
        <w:t>5%</w:t>
      </w:r>
      <w:r>
        <w:rPr>
          <w:rFonts w:ascii="仿宋_GB2312" w:eastAsia="仿宋_GB2312" w:hAnsi="仿宋_GB2312"/>
          <w:bCs/>
          <w:sz w:val="30"/>
          <w:szCs w:val="30"/>
        </w:rPr>
        <w:t>以上的股东或者在上市公司前五名股东任职的人员及其配偶、父母、</w:t>
      </w:r>
      <w:r>
        <w:rPr>
          <w:rFonts w:ascii="仿宋_GB2312" w:eastAsia="仿宋_GB2312" w:hAnsi="仿宋_GB2312"/>
          <w:bCs/>
          <w:sz w:val="30"/>
          <w:szCs w:val="30"/>
        </w:rPr>
        <w:lastRenderedPageBreak/>
        <w:t>子女；</w:t>
      </w:r>
    </w:p>
    <w:p w14:paraId="473B74D9" w14:textId="77777777" w:rsidR="00E63A53" w:rsidRDefault="0086479E">
      <w:pPr>
        <w:tabs>
          <w:tab w:val="left" w:pos="720"/>
        </w:tabs>
        <w:spacing w:line="560" w:lineRule="exact"/>
        <w:ind w:firstLine="600"/>
        <w:rPr>
          <w:rFonts w:ascii="仿宋_GB2312" w:eastAsia="仿宋_GB2312" w:hAnsi="仿宋_GB2312"/>
          <w:bCs/>
          <w:sz w:val="30"/>
          <w:szCs w:val="30"/>
        </w:rPr>
      </w:pPr>
      <w:r>
        <w:rPr>
          <w:rFonts w:ascii="仿宋_GB2312" w:eastAsia="仿宋_GB2312" w:hAnsi="仿宋_GB2312"/>
          <w:bCs/>
          <w:sz w:val="30"/>
          <w:szCs w:val="30"/>
        </w:rPr>
        <w:t>（四）在上市公司控股股东、实际控制人的附属企业任职的人员及其配偶、父母、子女；</w:t>
      </w:r>
    </w:p>
    <w:p w14:paraId="4EFE7D33" w14:textId="77777777" w:rsidR="00E63A53" w:rsidRDefault="0086479E">
      <w:pPr>
        <w:tabs>
          <w:tab w:val="left" w:pos="720"/>
        </w:tabs>
        <w:spacing w:line="560" w:lineRule="exact"/>
        <w:ind w:firstLine="600"/>
        <w:rPr>
          <w:rFonts w:ascii="仿宋_GB2312" w:eastAsia="仿宋_GB2312" w:hAnsi="仿宋_GB2312"/>
          <w:bCs/>
          <w:sz w:val="30"/>
          <w:szCs w:val="30"/>
        </w:rPr>
      </w:pPr>
      <w:r>
        <w:rPr>
          <w:rFonts w:ascii="仿宋_GB2312" w:eastAsia="仿宋_GB2312" w:hAnsi="仿宋_GB2312"/>
          <w:bCs/>
          <w:sz w:val="30"/>
          <w:szCs w:val="30"/>
        </w:rPr>
        <w:t>（五）与上市公司及其控股股东、实际控制人或者其各自的附属企业有重大业务往来的人员，或者在有重大业务往来的单位及其控股股东、实际控制人任职的人员；</w:t>
      </w:r>
    </w:p>
    <w:p w14:paraId="1415FB9A" w14:textId="77777777" w:rsidR="00E63A53" w:rsidRDefault="0086479E">
      <w:pPr>
        <w:tabs>
          <w:tab w:val="left" w:pos="720"/>
        </w:tabs>
        <w:spacing w:line="560" w:lineRule="exact"/>
        <w:ind w:firstLine="600"/>
        <w:rPr>
          <w:rFonts w:ascii="仿宋_GB2312" w:eastAsia="仿宋_GB2312" w:hAnsi="仿宋_GB2312"/>
          <w:bCs/>
          <w:sz w:val="30"/>
          <w:szCs w:val="30"/>
        </w:rPr>
      </w:pPr>
      <w:r>
        <w:rPr>
          <w:rFonts w:ascii="仿宋_GB2312" w:eastAsia="仿宋_GB2312" w:hAnsi="仿宋_GB2312"/>
          <w:bCs/>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2A61EFE7" w14:textId="77777777" w:rsidR="00E63A53" w:rsidRDefault="0086479E">
      <w:pPr>
        <w:tabs>
          <w:tab w:val="left" w:pos="720"/>
        </w:tabs>
        <w:spacing w:line="560" w:lineRule="exact"/>
        <w:ind w:firstLine="600"/>
        <w:rPr>
          <w:rFonts w:ascii="仿宋_GB2312" w:eastAsia="仿宋_GB2312" w:hAnsi="仿宋_GB2312"/>
          <w:bCs/>
          <w:sz w:val="30"/>
          <w:szCs w:val="30"/>
        </w:rPr>
      </w:pPr>
      <w:r>
        <w:rPr>
          <w:rFonts w:ascii="仿宋_GB2312" w:eastAsia="仿宋_GB2312" w:hAnsi="仿宋_GB2312"/>
          <w:bCs/>
          <w:sz w:val="30"/>
          <w:szCs w:val="30"/>
        </w:rPr>
        <w:t>（七）最近</w:t>
      </w:r>
      <w:r>
        <w:rPr>
          <w:rFonts w:ascii="仿宋_GB2312" w:eastAsia="仿宋_GB2312" w:hAnsi="仿宋_GB2312"/>
          <w:bCs/>
          <w:sz w:val="30"/>
          <w:szCs w:val="30"/>
        </w:rPr>
        <w:t>12</w:t>
      </w:r>
      <w:r>
        <w:rPr>
          <w:rFonts w:ascii="仿宋_GB2312" w:eastAsia="仿宋_GB2312" w:hAnsi="仿宋_GB2312"/>
          <w:bCs/>
          <w:sz w:val="30"/>
          <w:szCs w:val="30"/>
        </w:rPr>
        <w:t>个月内曾经具有前六项所列举情形的人员；</w:t>
      </w:r>
    </w:p>
    <w:p w14:paraId="0A3D4A29"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bCs/>
          <w:sz w:val="30"/>
          <w:szCs w:val="30"/>
        </w:rPr>
        <w:t>（八）其他上海证券交易所认定不具备独立性的情形。</w:t>
      </w:r>
    </w:p>
    <w:p w14:paraId="6C52C72E" w14:textId="77777777" w:rsidR="00E63A53" w:rsidRDefault="0086479E">
      <w:pPr>
        <w:tabs>
          <w:tab w:val="left" w:pos="720"/>
        </w:tabs>
        <w:spacing w:line="560" w:lineRule="exact"/>
        <w:ind w:firstLine="600"/>
        <w:rPr>
          <w:rFonts w:ascii="仿宋_GB2312" w:eastAsia="仿宋_GB2312" w:hAnsi="仿宋_GB2312"/>
          <w:bCs/>
          <w:sz w:val="30"/>
          <w:szCs w:val="30"/>
        </w:rPr>
      </w:pPr>
      <w:r>
        <w:rPr>
          <w:rFonts w:ascii="仿宋_GB2312" w:eastAsia="仿宋_GB2312" w:hAnsi="仿宋_GB2312"/>
          <w:bCs/>
          <w:sz w:val="30"/>
          <w:szCs w:val="30"/>
        </w:rPr>
        <w:t>四、本人无下列不良记录：</w:t>
      </w:r>
    </w:p>
    <w:p w14:paraId="3EB02A12"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（一）最近</w:t>
      </w:r>
      <w:r>
        <w:rPr>
          <w:rFonts w:ascii="仿宋_GB2312" w:eastAsia="仿宋_GB2312" w:hAnsi="仿宋_GB2312" w:cs="Times New Roman"/>
          <w:color w:val="000000"/>
          <w:kern w:val="0"/>
          <w:sz w:val="30"/>
          <w:szCs w:val="30"/>
        </w:rPr>
        <w:t>36</w:t>
      </w:r>
      <w:r>
        <w:rPr>
          <w:rFonts w:ascii="仿宋_GB2312" w:eastAsia="仿宋_GB2312" w:hAnsi="仿宋_GB2312" w:cs="Times New Roman"/>
          <w:color w:val="000000"/>
          <w:kern w:val="0"/>
          <w:sz w:val="30"/>
          <w:szCs w:val="30"/>
        </w:rPr>
        <w:t>个月内受到中国证监会行政处罚或者司法机关刑事处罚的；</w:t>
      </w:r>
    </w:p>
    <w:p w14:paraId="074ABFD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（二）因涉嫌证券期货违法犯罪，被中国证监会立案调查或者被司法机关立案侦查，尚未有明确结论意见的；</w:t>
      </w:r>
    </w:p>
    <w:p w14:paraId="59AE8A0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（三）最近</w:t>
      </w:r>
      <w:r>
        <w:rPr>
          <w:rFonts w:ascii="仿宋_GB2312" w:eastAsia="仿宋_GB2312" w:hAnsi="仿宋_GB2312" w:cs="Times New Roman"/>
          <w:color w:val="000000"/>
          <w:kern w:val="0"/>
          <w:sz w:val="30"/>
          <w:szCs w:val="30"/>
        </w:rPr>
        <w:t>36</w:t>
      </w:r>
      <w:r>
        <w:rPr>
          <w:rFonts w:ascii="仿宋_GB2312" w:eastAsia="仿宋_GB2312" w:hAnsi="仿宋_GB2312" w:cs="Times New Roman"/>
          <w:color w:val="000000"/>
          <w:kern w:val="0"/>
          <w:sz w:val="30"/>
          <w:szCs w:val="30"/>
        </w:rPr>
        <w:t>个月内受到证券交易所公开谴责或</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次以上通报批评的；</w:t>
      </w:r>
    </w:p>
    <w:p w14:paraId="17F0F540"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（四）存在重大失信等不良记录；</w:t>
      </w:r>
    </w:p>
    <w:p w14:paraId="11FD4429"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（五）本所认定的其他情形。</w:t>
      </w:r>
    </w:p>
    <w:p w14:paraId="3C2C9D4E"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五、本人不是过往任职独立董事期间因连续两次未能亲自出席也不委托其他董事出席董事会会议被董事会提议召开股东</w:t>
      </w:r>
      <w:r>
        <w:rPr>
          <w:rFonts w:ascii="仿宋_GB2312" w:eastAsia="仿宋_GB2312" w:hAnsi="仿宋_GB2312" w:cs="Times New Roman"/>
          <w:color w:val="000000"/>
          <w:kern w:val="0"/>
          <w:sz w:val="30"/>
          <w:szCs w:val="30"/>
        </w:rPr>
        <w:lastRenderedPageBreak/>
        <w:t>会予以解除职务的人员，如是，需说明自解除职务之日起是否届满</w:t>
      </w:r>
      <w:r>
        <w:rPr>
          <w:rFonts w:ascii="仿宋_GB2312" w:eastAsia="仿宋_GB2312" w:hAnsi="仿宋_GB2312" w:cs="Times New Roman"/>
          <w:color w:val="000000"/>
          <w:kern w:val="0"/>
          <w:sz w:val="30"/>
          <w:szCs w:val="30"/>
        </w:rPr>
        <w:t>12</w:t>
      </w:r>
      <w:r>
        <w:rPr>
          <w:rFonts w:ascii="仿宋_GB2312" w:eastAsia="仿宋_GB2312" w:hAnsi="仿宋_GB2312" w:cs="Times New Roman"/>
          <w:color w:val="000000"/>
          <w:kern w:val="0"/>
          <w:sz w:val="30"/>
          <w:szCs w:val="30"/>
        </w:rPr>
        <w:t>个月。</w:t>
      </w:r>
    </w:p>
    <w:p w14:paraId="169B8CF5"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六、包括</w:t>
      </w:r>
      <w:r>
        <w:rPr>
          <w:rFonts w:ascii="仿宋_GB2312" w:eastAsia="仿宋_GB2312" w:hAnsi="仿宋_GB2312"/>
          <w:sz w:val="30"/>
          <w:szCs w:val="30"/>
        </w:rPr>
        <w:t>XXXX</w:t>
      </w:r>
      <w:r>
        <w:rPr>
          <w:rFonts w:ascii="仿宋_GB2312" w:eastAsia="仿宋_GB2312" w:hAnsi="仿宋_GB2312"/>
          <w:sz w:val="30"/>
          <w:szCs w:val="30"/>
        </w:rPr>
        <w:t>股份有限公司在内，本人兼任独立董事的境内上市公司数量未超过</w:t>
      </w:r>
      <w:r>
        <w:rPr>
          <w:rFonts w:ascii="仿宋_GB2312" w:eastAsia="仿宋_GB2312" w:hAnsi="仿宋_GB2312"/>
          <w:sz w:val="30"/>
          <w:szCs w:val="30"/>
        </w:rPr>
        <w:t>3</w:t>
      </w:r>
      <w:r>
        <w:rPr>
          <w:rFonts w:ascii="仿宋_GB2312" w:eastAsia="仿宋_GB2312" w:hAnsi="仿宋_GB2312"/>
          <w:sz w:val="30"/>
          <w:szCs w:val="30"/>
        </w:rPr>
        <w:t>家；本人在</w:t>
      </w:r>
      <w:r>
        <w:rPr>
          <w:rFonts w:ascii="仿宋_GB2312" w:eastAsia="仿宋_GB2312" w:hAnsi="仿宋_GB2312"/>
          <w:sz w:val="30"/>
          <w:szCs w:val="30"/>
        </w:rPr>
        <w:t>XXXX</w:t>
      </w:r>
      <w:r>
        <w:rPr>
          <w:rFonts w:ascii="仿宋_GB2312" w:eastAsia="仿宋_GB2312" w:hAnsi="仿宋_GB2312"/>
          <w:sz w:val="30"/>
          <w:szCs w:val="30"/>
        </w:rPr>
        <w:t>股份有限公司连续任职未超过六年。</w:t>
      </w:r>
    </w:p>
    <w:p w14:paraId="687B61C0" w14:textId="77777777" w:rsidR="00E63A53" w:rsidRDefault="0086479E">
      <w:pPr>
        <w:widowControl/>
        <w:shd w:val="clear" w:color="auto" w:fill="FFFFFF"/>
        <w:spacing w:line="600" w:lineRule="exact"/>
        <w:ind w:firstLine="601"/>
        <w:rPr>
          <w:rFonts w:ascii="仿宋_GB2312" w:eastAsia="仿宋_GB2312" w:hAnsi="仿宋_GB2312"/>
          <w:bCs/>
          <w:sz w:val="30"/>
          <w:szCs w:val="30"/>
        </w:rPr>
      </w:pPr>
      <w:r>
        <w:rPr>
          <w:rFonts w:ascii="仿宋_GB2312" w:eastAsia="仿宋_GB2312" w:hAnsi="仿宋_GB2312"/>
          <w:bCs/>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w:t>
      </w:r>
      <w:r>
        <w:rPr>
          <w:rFonts w:ascii="仿宋_GB2312" w:eastAsia="仿宋_GB2312" w:hAnsi="仿宋_GB2312"/>
          <w:bCs/>
          <w:sz w:val="30"/>
          <w:szCs w:val="30"/>
        </w:rPr>
        <w:t>5</w:t>
      </w:r>
      <w:r>
        <w:rPr>
          <w:rFonts w:ascii="仿宋_GB2312" w:eastAsia="仿宋_GB2312" w:hAnsi="仿宋_GB2312"/>
          <w:bCs/>
          <w:sz w:val="30"/>
          <w:szCs w:val="30"/>
        </w:rPr>
        <w:t>年以上全职工作经验等三类资格之一（本条适用于以会计专业人士身份被提名为独立董事候选人的情形，请具体选择符合何种资格）。</w:t>
      </w:r>
    </w:p>
    <w:p w14:paraId="6061FF47" w14:textId="77777777" w:rsidR="00E63A53" w:rsidRDefault="0086479E">
      <w:pPr>
        <w:widowControl/>
        <w:shd w:val="clear" w:color="auto" w:fill="FFFFFF"/>
        <w:spacing w:line="600" w:lineRule="exact"/>
        <w:ind w:firstLine="601"/>
        <w:rPr>
          <w:rFonts w:ascii="仿宋_GB2312" w:eastAsia="仿宋_GB2312" w:hAnsi="仿宋_GB2312"/>
          <w:sz w:val="30"/>
          <w:szCs w:val="30"/>
        </w:rPr>
      </w:pPr>
      <w:r>
        <w:rPr>
          <w:rFonts w:ascii="仿宋_GB2312" w:eastAsia="仿宋_GB2312" w:hAnsi="仿宋_GB2312"/>
          <w:sz w:val="30"/>
          <w:szCs w:val="30"/>
        </w:rPr>
        <w:t>八、本人不存在影响独立董事诚信或者其他影响任职资格的情况。</w:t>
      </w:r>
    </w:p>
    <w:p w14:paraId="2A8B42A7" w14:textId="77777777" w:rsidR="00E63A53" w:rsidRDefault="0086479E">
      <w:pPr>
        <w:widowControl/>
        <w:shd w:val="clear" w:color="auto" w:fill="FFFFFF"/>
        <w:spacing w:line="600" w:lineRule="exact"/>
        <w:ind w:firstLine="601"/>
        <w:rPr>
          <w:rFonts w:ascii="仿宋_GB2312" w:eastAsia="仿宋_GB2312" w:hAnsi="仿宋_GB2312"/>
          <w:sz w:val="30"/>
          <w:szCs w:val="30"/>
        </w:rPr>
      </w:pPr>
      <w:r>
        <w:rPr>
          <w:rFonts w:ascii="仿宋_GB2312" w:eastAsia="仿宋_GB2312" w:hAnsi="仿宋_GB2312"/>
          <w:sz w:val="30"/>
          <w:szCs w:val="30"/>
        </w:rPr>
        <w:t>本人已经通过</w:t>
      </w:r>
      <w:r>
        <w:rPr>
          <w:rFonts w:ascii="仿宋_GB2312" w:eastAsia="仿宋_GB2312" w:hAnsi="仿宋_GB2312"/>
          <w:sz w:val="30"/>
          <w:szCs w:val="30"/>
        </w:rPr>
        <w:t>XXXX</w:t>
      </w:r>
      <w:r>
        <w:rPr>
          <w:rFonts w:ascii="仿宋_GB2312" w:eastAsia="仿宋_GB2312" w:hAnsi="仿宋_GB2312"/>
          <w:sz w:val="30"/>
          <w:szCs w:val="30"/>
        </w:rPr>
        <w:t>股份有限公司第</w:t>
      </w:r>
      <w:r>
        <w:rPr>
          <w:rFonts w:ascii="仿宋_GB2312" w:eastAsia="仿宋_GB2312" w:hAnsi="仿宋_GB2312"/>
          <w:sz w:val="30"/>
          <w:szCs w:val="30"/>
        </w:rPr>
        <w:t>XX</w:t>
      </w:r>
      <w:r>
        <w:rPr>
          <w:rFonts w:ascii="仿宋_GB2312" w:eastAsia="仿宋_GB2312" w:hAnsi="仿宋_GB2312"/>
          <w:sz w:val="30"/>
          <w:szCs w:val="30"/>
        </w:rPr>
        <w:t>届董事会提名委员会资格审查，本人与提名人</w:t>
      </w:r>
      <w:bookmarkStart w:id="49" w:name="OLE_LINK8"/>
      <w:bookmarkStart w:id="50" w:name="OLE_LINK9"/>
      <w:r>
        <w:rPr>
          <w:rFonts w:ascii="仿宋_GB2312" w:eastAsia="仿宋_GB2312" w:hAnsi="仿宋_GB2312"/>
          <w:sz w:val="30"/>
          <w:szCs w:val="30"/>
        </w:rPr>
        <w:t>不存在利害关系或者可能妨碍独立履职的其他关系</w:t>
      </w:r>
      <w:bookmarkEnd w:id="49"/>
      <w:bookmarkEnd w:id="50"/>
      <w:r>
        <w:rPr>
          <w:rFonts w:ascii="仿宋_GB2312" w:eastAsia="仿宋_GB2312" w:hAnsi="仿宋_GB2312"/>
          <w:sz w:val="30"/>
          <w:szCs w:val="30"/>
        </w:rPr>
        <w:t>。</w:t>
      </w:r>
    </w:p>
    <w:p w14:paraId="3B88BDCF"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本人已经根据上海证券交易所《上海证券交易所上市公司自律监管指引第</w:t>
      </w:r>
      <w:r>
        <w:rPr>
          <w:rFonts w:ascii="仿宋_GB2312" w:eastAsia="仿宋_GB2312" w:hAnsi="仿宋_GB2312"/>
          <w:sz w:val="30"/>
          <w:szCs w:val="30"/>
        </w:rPr>
        <w:t>1</w:t>
      </w:r>
      <w:r>
        <w:rPr>
          <w:rFonts w:ascii="仿宋_GB2312" w:eastAsia="仿宋_GB2312" w:hAnsi="仿宋_GB2312"/>
          <w:sz w:val="30"/>
          <w:szCs w:val="30"/>
        </w:rPr>
        <w:t>号</w:t>
      </w:r>
      <w:r>
        <w:rPr>
          <w:rFonts w:ascii="仿宋_GB2312" w:eastAsia="仿宋_GB2312" w:hAnsi="仿宋_GB2312"/>
          <w:sz w:val="30"/>
          <w:szCs w:val="30"/>
        </w:rPr>
        <w:t>——</w:t>
      </w:r>
      <w:r>
        <w:rPr>
          <w:rFonts w:ascii="仿宋_GB2312" w:eastAsia="仿宋_GB2312" w:hAnsi="仿宋_GB2312"/>
          <w:sz w:val="30"/>
          <w:szCs w:val="30"/>
        </w:rPr>
        <w:t>规范运作》对本人的独立董事候选人任职资格进行核实并确认符合要求。</w:t>
      </w:r>
    </w:p>
    <w:p w14:paraId="07E6906F"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14:paraId="333FAAD2"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本人承诺：在担任</w:t>
      </w:r>
      <w:r>
        <w:rPr>
          <w:rFonts w:ascii="仿宋_GB2312" w:eastAsia="仿宋_GB2312" w:hAnsi="仿宋_GB2312"/>
          <w:sz w:val="30"/>
          <w:szCs w:val="30"/>
        </w:rPr>
        <w:t>XXXX</w:t>
      </w:r>
      <w:r>
        <w:rPr>
          <w:rFonts w:ascii="仿宋_GB2312" w:eastAsia="仿宋_GB2312" w:hAnsi="仿宋_GB2312"/>
          <w:sz w:val="30"/>
          <w:szCs w:val="30"/>
        </w:rPr>
        <w:t>股份有限公司独立董事期间，将遵</w:t>
      </w:r>
      <w:r>
        <w:rPr>
          <w:rFonts w:ascii="仿宋_GB2312" w:eastAsia="仿宋_GB2312" w:hAnsi="仿宋_GB2312"/>
          <w:sz w:val="30"/>
          <w:szCs w:val="30"/>
        </w:rPr>
        <w:lastRenderedPageBreak/>
        <w:t>守法律法规、中国证监会发布的规章、规定、通知以及上海证券交易所业务规则的要求，接受上海证券交易所的监管，确保有足够的时间和精力履行职责，作出独立判断，不受公司及其主要股东、实际控制人或其他与公司存在利害关系的单位或个人的影响。</w:t>
      </w:r>
      <w:r>
        <w:rPr>
          <w:rFonts w:ascii="仿宋_GB2312" w:eastAsia="仿宋_GB2312" w:hAnsi="仿宋_GB2312"/>
          <w:sz w:val="30"/>
          <w:szCs w:val="30"/>
        </w:rPr>
        <w:t xml:space="preserve">   </w:t>
      </w:r>
    </w:p>
    <w:p w14:paraId="2C89127B"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本人承诺：如本人任职后出现不符合独立董事任职资格情形的，本人将根据相关规定辞去独立董事职务。</w:t>
      </w:r>
    </w:p>
    <w:p w14:paraId="2196CA82"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特此声明。</w:t>
      </w:r>
    </w:p>
    <w:p w14:paraId="30E39E31" w14:textId="77777777" w:rsidR="00E63A53" w:rsidRDefault="00E63A53">
      <w:pPr>
        <w:spacing w:line="560" w:lineRule="exact"/>
        <w:ind w:firstLine="600"/>
        <w:rPr>
          <w:rFonts w:ascii="仿宋_GB2312" w:eastAsia="仿宋_GB2312" w:hAnsi="仿宋_GB2312"/>
          <w:sz w:val="30"/>
          <w:szCs w:val="30"/>
        </w:rPr>
      </w:pPr>
    </w:p>
    <w:p w14:paraId="273883C9" w14:textId="77777777" w:rsidR="00E63A53" w:rsidRDefault="0086479E">
      <w:pPr>
        <w:spacing w:line="560" w:lineRule="exact"/>
        <w:ind w:right="600"/>
        <w:jc w:val="right"/>
        <w:rPr>
          <w:rFonts w:ascii="仿宋_GB2312" w:eastAsia="仿宋_GB2312" w:hAnsi="仿宋_GB2312"/>
          <w:sz w:val="30"/>
          <w:szCs w:val="30"/>
        </w:rPr>
      </w:pPr>
      <w:r>
        <w:rPr>
          <w:rFonts w:ascii="仿宋_GB2312" w:eastAsia="仿宋_GB2312" w:hAnsi="仿宋_GB2312"/>
          <w:sz w:val="30"/>
          <w:szCs w:val="30"/>
        </w:rPr>
        <w:t>声明人：</w:t>
      </w:r>
    </w:p>
    <w:p w14:paraId="3E248286" w14:textId="77777777" w:rsidR="00E63A53" w:rsidRDefault="0086479E">
      <w:pPr>
        <w:spacing w:line="560" w:lineRule="exact"/>
        <w:ind w:right="450"/>
        <w:jc w:val="righ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年</w:t>
      </w:r>
      <w:r>
        <w:rPr>
          <w:rFonts w:ascii="仿宋_GB2312" w:eastAsia="仿宋_GB2312" w:hAnsi="仿宋_GB2312"/>
          <w:sz w:val="30"/>
          <w:szCs w:val="30"/>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rPr>
        <w:t>日</w:t>
      </w:r>
      <w:r>
        <w:br w:type="page"/>
      </w:r>
    </w:p>
    <w:p w14:paraId="19B0139E" w14:textId="77777777" w:rsidR="00E63A53" w:rsidRDefault="0086479E">
      <w:pPr>
        <w:widowControl/>
        <w:jc w:val="left"/>
        <w:rPr>
          <w:rFonts w:ascii="仿宋_GB2312" w:eastAsia="仿宋_GB2312" w:hAnsi="仿宋_GB2312"/>
          <w:sz w:val="28"/>
        </w:rPr>
      </w:pPr>
      <w:r>
        <w:rPr>
          <w:rFonts w:ascii="仿宋_GB2312" w:eastAsia="仿宋_GB2312" w:hAnsi="仿宋_GB2312"/>
          <w:b/>
          <w:bCs/>
          <w:sz w:val="30"/>
          <w:szCs w:val="30"/>
        </w:rPr>
        <w:lastRenderedPageBreak/>
        <w:t>附件</w:t>
      </w:r>
      <w:r>
        <w:rPr>
          <w:rFonts w:ascii="仿宋_GB2312" w:eastAsia="仿宋_GB2312" w:hAnsi="仿宋_GB2312"/>
          <w:b/>
          <w:bCs/>
          <w:sz w:val="30"/>
          <w:szCs w:val="30"/>
        </w:rPr>
        <w:t>4</w:t>
      </w:r>
    </w:p>
    <w:p w14:paraId="12ED4C13" w14:textId="77777777" w:rsidR="00E63A53" w:rsidRDefault="00E63A53">
      <w:pPr>
        <w:rPr>
          <w:rFonts w:ascii="仿宋_GB2312" w:eastAsia="仿宋_GB2312" w:hAnsi="仿宋_GB2312"/>
          <w:sz w:val="30"/>
          <w:szCs w:val="30"/>
        </w:rPr>
      </w:pPr>
    </w:p>
    <w:p w14:paraId="348C26CE" w14:textId="77777777" w:rsidR="00E63A53" w:rsidRDefault="0086479E">
      <w:pPr>
        <w:keepNext/>
        <w:keepLines/>
        <w:spacing w:line="540" w:lineRule="exact"/>
        <w:jc w:val="center"/>
        <w:outlineLvl w:val="0"/>
        <w:rPr>
          <w:rFonts w:ascii="黑体" w:eastAsia="黑体" w:hAnsi="黑体" w:cs="Arial Unicode MS;Times New Roma"/>
          <w:b/>
          <w:bCs/>
          <w:sz w:val="44"/>
          <w:szCs w:val="44"/>
        </w:rPr>
      </w:pPr>
      <w:bookmarkStart w:id="51" w:name="__RefHeading___Toc189646168"/>
      <w:bookmarkEnd w:id="51"/>
      <w:r>
        <w:rPr>
          <w:rFonts w:ascii="黑体" w:eastAsia="黑体" w:hAnsi="黑体" w:cs="Arial Unicode MS;Times New Roma"/>
          <w:b/>
          <w:bCs/>
          <w:sz w:val="44"/>
          <w:szCs w:val="44"/>
        </w:rPr>
        <w:t>独立董事提名人声明与承诺</w:t>
      </w:r>
    </w:p>
    <w:p w14:paraId="7FB9859F" w14:textId="77777777" w:rsidR="00E63A53" w:rsidRDefault="00E63A53">
      <w:pPr>
        <w:spacing w:line="560" w:lineRule="exact"/>
        <w:rPr>
          <w:rFonts w:ascii="仿宋_GB2312" w:eastAsia="仿宋_GB2312" w:hAnsi="仿宋_GB2312" w:cs="Arial Unicode MS;Times New Roma"/>
          <w:b/>
          <w:bCs/>
          <w:sz w:val="30"/>
          <w:szCs w:val="30"/>
        </w:rPr>
      </w:pPr>
    </w:p>
    <w:p w14:paraId="0B482E55"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提名人</w:t>
      </w:r>
      <w:r>
        <w:rPr>
          <w:rFonts w:ascii="仿宋_GB2312" w:eastAsia="仿宋_GB2312" w:hAnsi="仿宋_GB2312"/>
          <w:sz w:val="30"/>
          <w:szCs w:val="30"/>
        </w:rPr>
        <w:t>XXXX</w:t>
      </w:r>
      <w:r>
        <w:rPr>
          <w:rFonts w:ascii="仿宋_GB2312" w:eastAsia="仿宋_GB2312" w:hAnsi="仿宋_GB2312"/>
          <w:sz w:val="30"/>
          <w:szCs w:val="30"/>
        </w:rPr>
        <w:t>，现提名</w:t>
      </w:r>
      <w:r>
        <w:rPr>
          <w:rFonts w:ascii="仿宋_GB2312" w:eastAsia="仿宋_GB2312" w:hAnsi="仿宋_GB2312"/>
          <w:sz w:val="30"/>
          <w:szCs w:val="30"/>
        </w:rPr>
        <w:t>XXX</w:t>
      </w:r>
      <w:r>
        <w:rPr>
          <w:rFonts w:ascii="仿宋_GB2312" w:eastAsia="仿宋_GB2312" w:hAnsi="仿宋_GB2312"/>
          <w:sz w:val="30"/>
          <w:szCs w:val="30"/>
        </w:rPr>
        <w:t>为</w:t>
      </w:r>
      <w:r>
        <w:rPr>
          <w:rFonts w:ascii="仿宋_GB2312" w:eastAsia="仿宋_GB2312" w:hAnsi="仿宋_GB2312"/>
          <w:sz w:val="30"/>
          <w:szCs w:val="30"/>
        </w:rPr>
        <w:t>XXXX</w:t>
      </w:r>
      <w:r>
        <w:rPr>
          <w:rFonts w:ascii="仿宋_GB2312" w:eastAsia="仿宋_GB2312" w:hAnsi="仿宋_GB2312"/>
          <w:sz w:val="30"/>
          <w:szCs w:val="30"/>
        </w:rPr>
        <w:t>股份有限公司第</w:t>
      </w:r>
      <w:r>
        <w:rPr>
          <w:rFonts w:ascii="仿宋_GB2312" w:eastAsia="仿宋_GB2312" w:hAnsi="仿宋_GB2312"/>
          <w:sz w:val="30"/>
          <w:szCs w:val="30"/>
        </w:rPr>
        <w:t>XX</w:t>
      </w:r>
      <w:r>
        <w:rPr>
          <w:rFonts w:ascii="仿宋_GB2312" w:eastAsia="仿宋_GB2312" w:hAnsi="仿宋_GB2312"/>
          <w:sz w:val="30"/>
          <w:szCs w:val="30"/>
        </w:rPr>
        <w:t>届董事会独立董事候选人，并已充分了解被提名人职业、学历、职称、详细的工作经历、全部兼职、有无重大失信等不良记录等情况。被提名人已同意出任</w:t>
      </w:r>
      <w:r>
        <w:rPr>
          <w:rFonts w:ascii="仿宋_GB2312" w:eastAsia="仿宋_GB2312" w:hAnsi="仿宋_GB2312"/>
          <w:sz w:val="30"/>
          <w:szCs w:val="30"/>
        </w:rPr>
        <w:t>XXXX</w:t>
      </w:r>
      <w:r>
        <w:rPr>
          <w:rFonts w:ascii="仿宋_GB2312" w:eastAsia="仿宋_GB2312" w:hAnsi="仿宋_GB2312"/>
          <w:sz w:val="30"/>
          <w:szCs w:val="30"/>
        </w:rPr>
        <w:t>股份有限公司第</w:t>
      </w:r>
      <w:r>
        <w:rPr>
          <w:rFonts w:ascii="仿宋_GB2312" w:eastAsia="仿宋_GB2312" w:hAnsi="仿宋_GB2312"/>
          <w:sz w:val="30"/>
          <w:szCs w:val="30"/>
        </w:rPr>
        <w:t>XX</w:t>
      </w:r>
      <w:r>
        <w:rPr>
          <w:rFonts w:ascii="仿宋_GB2312" w:eastAsia="仿宋_GB2312" w:hAnsi="仿宋_GB2312"/>
          <w:sz w:val="30"/>
          <w:szCs w:val="30"/>
        </w:rPr>
        <w:t>届董事会独立董事候选人（参见该独立董事候选人声明）。提名人认为，被提名人具备独立董事任职资格，与</w:t>
      </w:r>
      <w:r>
        <w:rPr>
          <w:rFonts w:ascii="仿宋_GB2312" w:eastAsia="仿宋_GB2312" w:hAnsi="仿宋_GB2312"/>
          <w:sz w:val="30"/>
          <w:szCs w:val="30"/>
        </w:rPr>
        <w:t>XXXX</w:t>
      </w:r>
      <w:r>
        <w:rPr>
          <w:rFonts w:ascii="仿宋_GB2312" w:eastAsia="仿宋_GB2312" w:hAnsi="仿宋_GB2312"/>
          <w:sz w:val="30"/>
          <w:szCs w:val="30"/>
        </w:rPr>
        <w:t>股份有限公司之间不存在任何影响其独立性的关系，具体声明并承诺如下：</w:t>
      </w:r>
    </w:p>
    <w:p w14:paraId="6B26393C" w14:textId="77777777" w:rsidR="00E63A53" w:rsidRDefault="0086479E">
      <w:pPr>
        <w:tabs>
          <w:tab w:val="left" w:pos="720"/>
        </w:tabs>
        <w:spacing w:line="560" w:lineRule="exact"/>
        <w:ind w:firstLine="564"/>
        <w:rPr>
          <w:rFonts w:ascii="仿宋_GB2312" w:eastAsia="仿宋_GB2312" w:hAnsi="仿宋_GB2312"/>
          <w:bCs/>
          <w:sz w:val="30"/>
          <w:szCs w:val="30"/>
        </w:rPr>
      </w:pPr>
      <w:r>
        <w:rPr>
          <w:rFonts w:ascii="仿宋_GB2312" w:eastAsia="仿宋_GB2312" w:hAnsi="仿宋_GB2312"/>
          <w:sz w:val="30"/>
          <w:szCs w:val="30"/>
        </w:rPr>
        <w:t>一、被提名人</w:t>
      </w:r>
      <w:r>
        <w:rPr>
          <w:rFonts w:ascii="仿宋_GB2312" w:eastAsia="仿宋_GB2312" w:hAnsi="仿宋_GB2312"/>
          <w:bCs/>
          <w:sz w:val="30"/>
          <w:szCs w:val="30"/>
        </w:rPr>
        <w:t>具备上市公司运作的基本知识，熟悉相关法律、行政法规、规章及其他规范性文件，具有</w:t>
      </w:r>
      <w:r>
        <w:rPr>
          <w:rFonts w:ascii="仿宋_GB2312" w:eastAsia="仿宋_GB2312" w:hAnsi="仿宋_GB2312"/>
          <w:bCs/>
          <w:sz w:val="30"/>
          <w:szCs w:val="30"/>
        </w:rPr>
        <w:t>5</w:t>
      </w:r>
      <w:r>
        <w:rPr>
          <w:rFonts w:ascii="仿宋_GB2312" w:eastAsia="仿宋_GB2312" w:hAnsi="仿宋_GB2312"/>
          <w:bCs/>
          <w:sz w:val="30"/>
          <w:szCs w:val="30"/>
        </w:rPr>
        <w:t>年以上法律、经济、会计、财务、管理或者其他履行独立董事职责所必需的工作经验。</w:t>
      </w:r>
    </w:p>
    <w:p w14:paraId="346EA224" w14:textId="77777777" w:rsidR="00E63A53" w:rsidRDefault="0086479E">
      <w:pPr>
        <w:tabs>
          <w:tab w:val="left" w:pos="720"/>
        </w:tabs>
        <w:spacing w:line="560" w:lineRule="exact"/>
        <w:ind w:firstLine="564"/>
        <w:rPr>
          <w:rFonts w:ascii="仿宋_GB2312" w:eastAsia="仿宋_GB2312" w:hAnsi="仿宋_GB2312"/>
          <w:bCs/>
          <w:sz w:val="30"/>
          <w:szCs w:val="30"/>
        </w:rPr>
      </w:pPr>
      <w:r>
        <w:rPr>
          <w:rFonts w:ascii="仿宋_GB2312" w:eastAsia="仿宋_GB2312" w:hAnsi="仿宋_GB2312"/>
          <w:bCs/>
          <w:sz w:val="30"/>
          <w:szCs w:val="30"/>
        </w:rPr>
        <w:t>被提名人已经参加培训并取得证券交易所认可的相关培训证明材料（如有）。</w:t>
      </w:r>
    </w:p>
    <w:p w14:paraId="134F15EC" w14:textId="77777777" w:rsidR="00E63A53" w:rsidRDefault="0086479E">
      <w:pPr>
        <w:tabs>
          <w:tab w:val="left" w:pos="720"/>
        </w:tabs>
        <w:spacing w:line="560" w:lineRule="exact"/>
        <w:ind w:firstLine="564"/>
        <w:rPr>
          <w:rFonts w:ascii="仿宋_GB2312" w:eastAsia="仿宋_GB2312" w:hAnsi="仿宋_GB2312"/>
          <w:sz w:val="30"/>
          <w:szCs w:val="30"/>
        </w:rPr>
      </w:pPr>
      <w:r>
        <w:rPr>
          <w:rFonts w:ascii="仿宋_GB2312" w:eastAsia="仿宋_GB2312" w:hAnsi="仿宋_GB2312"/>
          <w:bCs/>
          <w:sz w:val="30"/>
          <w:szCs w:val="30"/>
        </w:rPr>
        <w:t>二、被提名人任职资格符合下列法律、行政法规和部门规章的要求</w:t>
      </w:r>
      <w:r>
        <w:rPr>
          <w:rFonts w:ascii="仿宋_GB2312" w:eastAsia="仿宋_GB2312" w:hAnsi="仿宋_GB2312"/>
          <w:sz w:val="30"/>
          <w:szCs w:val="30"/>
        </w:rPr>
        <w:t>：</w:t>
      </w:r>
    </w:p>
    <w:p w14:paraId="5C08C637"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（一）《中华人民共和国公司法》关于董事任职资格的规定；</w:t>
      </w:r>
    </w:p>
    <w:p w14:paraId="57A910C2"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（二）《中华人民共和国公务员法》关于公务员兼任职务的规定（如适用）；</w:t>
      </w:r>
    </w:p>
    <w:p w14:paraId="0BF4C815"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（三）中国证监会《上市公司独立董事管理办法》、上海证券交易所自律监管规则以及公司章程有关独立董事任职资格和</w:t>
      </w:r>
      <w:r>
        <w:rPr>
          <w:rFonts w:ascii="仿宋_GB2312" w:eastAsia="仿宋_GB2312" w:hAnsi="仿宋_GB2312"/>
          <w:sz w:val="30"/>
          <w:szCs w:val="30"/>
        </w:rPr>
        <w:lastRenderedPageBreak/>
        <w:t>条件的相关规定；</w:t>
      </w:r>
    </w:p>
    <w:p w14:paraId="48AC8CCB"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（四）中共中央纪委、中共中央组织部《关于规范中管干部辞去公职或者退（离）休后担任上市公司、基金管理公司独立董事、独立监事的通知》的规定（如适用）；</w:t>
      </w:r>
    </w:p>
    <w:p w14:paraId="1EA2264F"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（五）中共中央组织部《关于进一步规范党政领导干部在企业兼职（任职）问题的意见》的相关规定（如适用）；</w:t>
      </w:r>
    </w:p>
    <w:p w14:paraId="4DA46104"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（六）中共中央纪委、教育部、监察部《关于加强高等学校反腐倡廉建设的意见》的相关规定（如适用）；</w:t>
      </w:r>
    </w:p>
    <w:p w14:paraId="362AB8C3"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（七）中国人民银行《股份制商业银行独立董事和外部监事制度指引》等的相关规定（如适用）；</w:t>
      </w:r>
    </w:p>
    <w:p w14:paraId="1FFED04E"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（八）中国证监会《证券基金经营机构董事、监事、高级管理人员及从业人员监督管理办法》等的相关规定（如适用）；</w:t>
      </w:r>
    </w:p>
    <w:p w14:paraId="0D8A1469"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（九）《银行业金融机构董事（理事）和高级管理人员任职资格管理办法》《保险公司董事、监事和高级管理人员任职资格管理规定》《保险机构独立董事管理办法》等的相关规定（如适用）；</w:t>
      </w:r>
    </w:p>
    <w:p w14:paraId="053DABFB"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（十）其他法律法规、部门规章、规范性文件和上海证券交易所规定的情形。</w:t>
      </w:r>
    </w:p>
    <w:p w14:paraId="29FB79A0" w14:textId="77777777" w:rsidR="00E63A53" w:rsidRDefault="0086479E">
      <w:pPr>
        <w:tabs>
          <w:tab w:val="left" w:pos="720"/>
        </w:tabs>
        <w:spacing w:line="560" w:lineRule="exact"/>
        <w:ind w:firstLine="564"/>
        <w:rPr>
          <w:rFonts w:ascii="仿宋_GB2312" w:eastAsia="仿宋_GB2312" w:hAnsi="仿宋_GB2312"/>
          <w:bCs/>
          <w:sz w:val="30"/>
          <w:szCs w:val="30"/>
        </w:rPr>
      </w:pPr>
      <w:r>
        <w:rPr>
          <w:rFonts w:ascii="仿宋_GB2312" w:eastAsia="仿宋_GB2312" w:hAnsi="仿宋_GB2312"/>
          <w:bCs/>
          <w:sz w:val="30"/>
          <w:szCs w:val="30"/>
        </w:rPr>
        <w:t>三、被提名人具备独立性，不属于下列情形：</w:t>
      </w:r>
    </w:p>
    <w:p w14:paraId="2F75C6DE"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（一）在上市公司或者其附属企业任职的人员及其配偶、父母、子女、主要社会关系（主要社会关系是指兄弟姐妹、兄弟姐妹的配偶、配偶的父母、配偶的兄弟姐妹、子女的配偶、子女配偶的父母等）；</w:t>
      </w:r>
    </w:p>
    <w:p w14:paraId="545B0106"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（二）直接或者间接持有上市公司已发行股份</w:t>
      </w:r>
      <w:r>
        <w:rPr>
          <w:rFonts w:ascii="仿宋_GB2312" w:eastAsia="仿宋_GB2312" w:hAnsi="仿宋_GB2312"/>
          <w:sz w:val="30"/>
          <w:szCs w:val="30"/>
        </w:rPr>
        <w:t>1%</w:t>
      </w:r>
      <w:r>
        <w:rPr>
          <w:rFonts w:ascii="仿宋_GB2312" w:eastAsia="仿宋_GB2312" w:hAnsi="仿宋_GB2312"/>
          <w:sz w:val="30"/>
          <w:szCs w:val="30"/>
        </w:rPr>
        <w:t>以上或者</w:t>
      </w:r>
      <w:r>
        <w:rPr>
          <w:rFonts w:ascii="仿宋_GB2312" w:eastAsia="仿宋_GB2312" w:hAnsi="仿宋_GB2312"/>
          <w:sz w:val="30"/>
          <w:szCs w:val="30"/>
        </w:rPr>
        <w:lastRenderedPageBreak/>
        <w:t>是上市公司前十名股东中的自然人股东及其配偶、父母、子女；</w:t>
      </w:r>
    </w:p>
    <w:p w14:paraId="42431CDE"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（三）在直接或者间接持有上市公司已发行股份</w:t>
      </w:r>
      <w:r>
        <w:rPr>
          <w:rFonts w:ascii="仿宋_GB2312" w:eastAsia="仿宋_GB2312" w:hAnsi="仿宋_GB2312"/>
          <w:sz w:val="30"/>
          <w:szCs w:val="30"/>
        </w:rPr>
        <w:t>5%</w:t>
      </w:r>
      <w:r>
        <w:rPr>
          <w:rFonts w:ascii="仿宋_GB2312" w:eastAsia="仿宋_GB2312" w:hAnsi="仿宋_GB2312"/>
          <w:sz w:val="30"/>
          <w:szCs w:val="30"/>
        </w:rPr>
        <w:t>以上的股东或者在上市公司前五名股东任职的人员及其配偶、父母、子女；</w:t>
      </w:r>
    </w:p>
    <w:p w14:paraId="23B75AC0"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（四）在上市公司控股股东、实际控制人的附属企业任职的人员及其配偶、父母、子女；</w:t>
      </w:r>
    </w:p>
    <w:p w14:paraId="4C213305"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（五）与上市公司及其控股股东、实际控制人或者其各自的附属企业有重大业务往来的人员，或者在有重大业务往来的单位及其控股股东、实际控制人任职的人员；</w:t>
      </w:r>
    </w:p>
    <w:p w14:paraId="30AF144B"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47AA540B"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（七）最近</w:t>
      </w:r>
      <w:r>
        <w:rPr>
          <w:rFonts w:ascii="仿宋_GB2312" w:eastAsia="仿宋_GB2312" w:hAnsi="仿宋_GB2312"/>
          <w:sz w:val="30"/>
          <w:szCs w:val="30"/>
        </w:rPr>
        <w:t>12</w:t>
      </w:r>
      <w:r>
        <w:rPr>
          <w:rFonts w:ascii="仿宋_GB2312" w:eastAsia="仿宋_GB2312" w:hAnsi="仿宋_GB2312"/>
          <w:sz w:val="30"/>
          <w:szCs w:val="30"/>
        </w:rPr>
        <w:t>个月内曾经具有前六项所列举情形的人员；</w:t>
      </w:r>
    </w:p>
    <w:p w14:paraId="6C66F8D1"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（八）其他上海证券交易所认定不具备独立性的情形。</w:t>
      </w:r>
    </w:p>
    <w:p w14:paraId="45646D6D" w14:textId="77777777" w:rsidR="00E63A53" w:rsidRDefault="0086479E">
      <w:pPr>
        <w:tabs>
          <w:tab w:val="left" w:pos="720"/>
        </w:tabs>
        <w:spacing w:line="560" w:lineRule="exact"/>
        <w:ind w:firstLine="600"/>
        <w:rPr>
          <w:rFonts w:ascii="仿宋_GB2312" w:eastAsia="仿宋_GB2312" w:hAnsi="仿宋_GB2312"/>
          <w:bCs/>
          <w:sz w:val="30"/>
          <w:szCs w:val="30"/>
        </w:rPr>
      </w:pPr>
      <w:r>
        <w:rPr>
          <w:rFonts w:ascii="仿宋_GB2312" w:eastAsia="仿宋_GB2312" w:hAnsi="仿宋_GB2312"/>
          <w:bCs/>
          <w:sz w:val="30"/>
          <w:szCs w:val="30"/>
        </w:rPr>
        <w:t>四、独立董事候选人无下列不良记录：</w:t>
      </w:r>
    </w:p>
    <w:p w14:paraId="38C6C00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（一）最近</w:t>
      </w:r>
      <w:r>
        <w:rPr>
          <w:rFonts w:ascii="仿宋_GB2312" w:eastAsia="仿宋_GB2312" w:hAnsi="仿宋_GB2312" w:cs="Times New Roman"/>
          <w:color w:val="000000"/>
          <w:kern w:val="0"/>
          <w:sz w:val="30"/>
          <w:szCs w:val="30"/>
        </w:rPr>
        <w:t>36</w:t>
      </w:r>
      <w:r>
        <w:rPr>
          <w:rFonts w:ascii="仿宋_GB2312" w:eastAsia="仿宋_GB2312" w:hAnsi="仿宋_GB2312" w:cs="Times New Roman"/>
          <w:color w:val="000000"/>
          <w:kern w:val="0"/>
          <w:sz w:val="30"/>
          <w:szCs w:val="30"/>
        </w:rPr>
        <w:t>个月内受到中国证监会行政处罚或者司法机关刑事处罚的；</w:t>
      </w:r>
    </w:p>
    <w:p w14:paraId="3BC250D8"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（二）因涉嫌证券期货违法犯罪，被中国证监会立案调查或者被司法机关立案侦查，尚未有明确结论意见的；</w:t>
      </w:r>
    </w:p>
    <w:p w14:paraId="28A4490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（三）最近</w:t>
      </w:r>
      <w:r>
        <w:rPr>
          <w:rFonts w:ascii="仿宋_GB2312" w:eastAsia="仿宋_GB2312" w:hAnsi="仿宋_GB2312" w:cs="Times New Roman"/>
          <w:color w:val="000000"/>
          <w:kern w:val="0"/>
          <w:sz w:val="30"/>
          <w:szCs w:val="30"/>
        </w:rPr>
        <w:t>36</w:t>
      </w:r>
      <w:r>
        <w:rPr>
          <w:rFonts w:ascii="仿宋_GB2312" w:eastAsia="仿宋_GB2312" w:hAnsi="仿宋_GB2312" w:cs="Times New Roman"/>
          <w:color w:val="000000"/>
          <w:kern w:val="0"/>
          <w:sz w:val="30"/>
          <w:szCs w:val="30"/>
        </w:rPr>
        <w:t>个月内受到证券交易所公开谴责或</w:t>
      </w:r>
      <w:r>
        <w:rPr>
          <w:rFonts w:ascii="仿宋_GB2312" w:eastAsia="仿宋_GB2312" w:hAnsi="仿宋_GB2312" w:cs="Times New Roman"/>
          <w:color w:val="000000"/>
          <w:kern w:val="0"/>
          <w:sz w:val="30"/>
          <w:szCs w:val="30"/>
        </w:rPr>
        <w:t>3</w:t>
      </w:r>
      <w:r>
        <w:rPr>
          <w:rFonts w:ascii="仿宋_GB2312" w:eastAsia="仿宋_GB2312" w:hAnsi="仿宋_GB2312" w:cs="Times New Roman"/>
          <w:color w:val="000000"/>
          <w:kern w:val="0"/>
          <w:sz w:val="30"/>
          <w:szCs w:val="30"/>
        </w:rPr>
        <w:t>次以上通报批评的；</w:t>
      </w:r>
    </w:p>
    <w:p w14:paraId="41938F14"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（四）存在重大失信等不良记录；</w:t>
      </w:r>
    </w:p>
    <w:p w14:paraId="54E4C8CF"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lastRenderedPageBreak/>
        <w:t>（五）本所认定的其他情形。</w:t>
      </w:r>
    </w:p>
    <w:p w14:paraId="67F87F2B" w14:textId="77777777" w:rsidR="00E63A53" w:rsidRDefault="0086479E">
      <w:pPr>
        <w:widowControl/>
        <w:shd w:val="clear" w:color="auto" w:fill="FFFFFF"/>
        <w:spacing w:line="560" w:lineRule="exact"/>
        <w:ind w:firstLine="601"/>
        <w:rPr>
          <w:rFonts w:ascii="仿宋_GB2312" w:eastAsia="仿宋_GB2312" w:hAnsi="仿宋_GB2312" w:cs="Times New Roman"/>
          <w:color w:val="000000"/>
          <w:kern w:val="0"/>
          <w:sz w:val="30"/>
          <w:szCs w:val="30"/>
        </w:rPr>
      </w:pPr>
      <w:r>
        <w:rPr>
          <w:rFonts w:ascii="仿宋_GB2312" w:eastAsia="仿宋_GB2312" w:hAnsi="仿宋_GB2312" w:cs="Times New Roman"/>
          <w:color w:val="000000"/>
          <w:kern w:val="0"/>
          <w:sz w:val="30"/>
          <w:szCs w:val="30"/>
        </w:rPr>
        <w:t>五、被提名人不是过往任职独立董事期间因连续两次未能亲自出席也不委托其他董事出席董事会会议被董事会提议召开股东会予以解除职务的人员，如是，需说明自解除职务之日起是否届满十二个月。</w:t>
      </w:r>
    </w:p>
    <w:p w14:paraId="433389E2"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六、包括</w:t>
      </w:r>
      <w:r>
        <w:rPr>
          <w:rFonts w:ascii="仿宋_GB2312" w:eastAsia="仿宋_GB2312" w:hAnsi="仿宋_GB2312"/>
          <w:sz w:val="30"/>
          <w:szCs w:val="30"/>
        </w:rPr>
        <w:t>XXXX</w:t>
      </w:r>
      <w:r>
        <w:rPr>
          <w:rFonts w:ascii="仿宋_GB2312" w:eastAsia="仿宋_GB2312" w:hAnsi="仿宋_GB2312"/>
          <w:sz w:val="30"/>
          <w:szCs w:val="30"/>
        </w:rPr>
        <w:t>股份有限公司在内，被提名人兼任独立董事的境内上市公司数量未超过三家，被提名人在</w:t>
      </w:r>
      <w:r>
        <w:rPr>
          <w:rFonts w:ascii="仿宋_GB2312" w:eastAsia="仿宋_GB2312" w:hAnsi="仿宋_GB2312"/>
          <w:sz w:val="30"/>
          <w:szCs w:val="30"/>
        </w:rPr>
        <w:t>XXXX</w:t>
      </w:r>
      <w:r>
        <w:rPr>
          <w:rFonts w:ascii="仿宋_GB2312" w:eastAsia="仿宋_GB2312" w:hAnsi="仿宋_GB2312"/>
          <w:sz w:val="30"/>
          <w:szCs w:val="30"/>
        </w:rPr>
        <w:t>股份有限公司连续任职未超过六年。</w:t>
      </w:r>
    </w:p>
    <w:p w14:paraId="2B3D8735" w14:textId="77777777" w:rsidR="00E63A53" w:rsidRDefault="0086479E">
      <w:pPr>
        <w:widowControl/>
        <w:shd w:val="clear" w:color="auto" w:fill="FFFFFF"/>
        <w:spacing w:line="600" w:lineRule="exact"/>
        <w:ind w:firstLine="601"/>
        <w:rPr>
          <w:rFonts w:ascii="仿宋_GB2312" w:eastAsia="仿宋_GB2312" w:hAnsi="仿宋_GB2312"/>
          <w:sz w:val="30"/>
          <w:szCs w:val="30"/>
        </w:rPr>
      </w:pPr>
      <w:r>
        <w:rPr>
          <w:rFonts w:ascii="仿宋_GB2312" w:eastAsia="仿宋_GB2312" w:hAnsi="仿宋_GB2312"/>
          <w:sz w:val="30"/>
          <w:szCs w:val="30"/>
        </w:rPr>
        <w:t>七、以会计专业人士身份被提名的，被提名人具备较丰富的会计专业知识和经验，并至少具备注册会计师，会计、审计或者财务管理专业的高级职称、副教授及以上职称或者博士学位，经济管理方面高级职称，且在会计、审计或者财务管理等专业岗位有</w:t>
      </w:r>
      <w:r>
        <w:rPr>
          <w:rFonts w:ascii="仿宋_GB2312" w:eastAsia="仿宋_GB2312" w:hAnsi="仿宋_GB2312"/>
          <w:sz w:val="30"/>
          <w:szCs w:val="30"/>
        </w:rPr>
        <w:t>5</w:t>
      </w:r>
      <w:r>
        <w:rPr>
          <w:rFonts w:ascii="仿宋_GB2312" w:eastAsia="仿宋_GB2312" w:hAnsi="仿宋_GB2312"/>
          <w:sz w:val="30"/>
          <w:szCs w:val="30"/>
        </w:rPr>
        <w:t>年以上全职工作经验等三类资格之一。（本条适用于以会计专业人士身份被提名为独立董事候选人的情形，请具体选择符合何种资格）。</w:t>
      </w:r>
    </w:p>
    <w:p w14:paraId="7278C981" w14:textId="77777777" w:rsidR="00E63A53" w:rsidRDefault="0086479E">
      <w:pPr>
        <w:widowControl/>
        <w:shd w:val="clear" w:color="auto" w:fill="FFFFFF"/>
        <w:spacing w:line="600" w:lineRule="exact"/>
        <w:ind w:firstLine="601"/>
        <w:rPr>
          <w:rFonts w:ascii="仿宋_GB2312" w:eastAsia="仿宋_GB2312" w:hAnsi="仿宋_GB2312"/>
          <w:sz w:val="30"/>
          <w:szCs w:val="30"/>
        </w:rPr>
      </w:pPr>
      <w:r>
        <w:rPr>
          <w:rFonts w:ascii="仿宋_GB2312" w:eastAsia="仿宋_GB2312" w:hAnsi="仿宋_GB2312"/>
          <w:sz w:val="30"/>
          <w:szCs w:val="30"/>
        </w:rPr>
        <w:t>八、被提名人不存在影响独立董事诚信或者其他影响任职资格的情况。</w:t>
      </w:r>
    </w:p>
    <w:p w14:paraId="1ED73E1F"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被提名人已经通过</w:t>
      </w:r>
      <w:r>
        <w:rPr>
          <w:rFonts w:ascii="仿宋_GB2312" w:eastAsia="仿宋_GB2312" w:hAnsi="仿宋_GB2312"/>
          <w:sz w:val="30"/>
          <w:szCs w:val="30"/>
        </w:rPr>
        <w:t>XXXX</w:t>
      </w:r>
      <w:r>
        <w:rPr>
          <w:rFonts w:ascii="仿宋_GB2312" w:eastAsia="仿宋_GB2312" w:hAnsi="仿宋_GB2312"/>
          <w:sz w:val="30"/>
          <w:szCs w:val="30"/>
        </w:rPr>
        <w:t>股份有限公司第</w:t>
      </w:r>
      <w:r>
        <w:rPr>
          <w:rFonts w:ascii="仿宋_GB2312" w:eastAsia="仿宋_GB2312" w:hAnsi="仿宋_GB2312"/>
          <w:sz w:val="30"/>
          <w:szCs w:val="30"/>
        </w:rPr>
        <w:t>XX</w:t>
      </w:r>
      <w:r>
        <w:rPr>
          <w:rFonts w:ascii="仿宋_GB2312" w:eastAsia="仿宋_GB2312" w:hAnsi="仿宋_GB2312"/>
          <w:sz w:val="30"/>
          <w:szCs w:val="30"/>
        </w:rPr>
        <w:t>届董事会提名委员会资格审查，本提名人与被提名人不存在利害关系或者其他可能影响独立履职情形的密切关系。</w:t>
      </w:r>
    </w:p>
    <w:p w14:paraId="4276E03C"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本提名人已经根据《上海证券交易所上市公司自律监管指引第</w:t>
      </w:r>
      <w:r>
        <w:rPr>
          <w:rFonts w:ascii="仿宋_GB2312" w:eastAsia="仿宋_GB2312" w:hAnsi="仿宋_GB2312"/>
          <w:sz w:val="30"/>
          <w:szCs w:val="30"/>
        </w:rPr>
        <w:t>1</w:t>
      </w:r>
      <w:r>
        <w:rPr>
          <w:rFonts w:ascii="仿宋_GB2312" w:eastAsia="仿宋_GB2312" w:hAnsi="仿宋_GB2312"/>
          <w:sz w:val="30"/>
          <w:szCs w:val="30"/>
        </w:rPr>
        <w:t>号</w:t>
      </w:r>
      <w:r>
        <w:rPr>
          <w:rFonts w:ascii="仿宋_GB2312" w:eastAsia="仿宋_GB2312" w:hAnsi="仿宋_GB2312"/>
          <w:sz w:val="30"/>
          <w:szCs w:val="30"/>
        </w:rPr>
        <w:t>——</w:t>
      </w:r>
      <w:r>
        <w:rPr>
          <w:rFonts w:ascii="仿宋_GB2312" w:eastAsia="仿宋_GB2312" w:hAnsi="仿宋_GB2312"/>
          <w:sz w:val="30"/>
          <w:szCs w:val="30"/>
        </w:rPr>
        <w:t>规范运作》对独立董事候选人任职资格进行核实并确认符合要求。</w:t>
      </w:r>
      <w:r>
        <w:rPr>
          <w:rFonts w:ascii="仿宋_GB2312" w:eastAsia="仿宋_GB2312" w:hAnsi="仿宋_GB2312"/>
          <w:sz w:val="30"/>
          <w:szCs w:val="30"/>
        </w:rPr>
        <w:t xml:space="preserve"> </w:t>
      </w:r>
    </w:p>
    <w:p w14:paraId="658547BE"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本提名人保证上述声明真实、完整和准确，不存在任何虚</w:t>
      </w:r>
      <w:r>
        <w:rPr>
          <w:rFonts w:ascii="仿宋_GB2312" w:eastAsia="仿宋_GB2312" w:hAnsi="仿宋_GB2312"/>
          <w:sz w:val="30"/>
          <w:szCs w:val="30"/>
        </w:rPr>
        <w:lastRenderedPageBreak/>
        <w:t>假陈述或误导成分，本提名人完全明白作出虚假声明可能导致的后果。</w:t>
      </w:r>
      <w:r>
        <w:rPr>
          <w:rFonts w:ascii="仿宋_GB2312" w:eastAsia="仿宋_GB2312" w:hAnsi="仿宋_GB2312"/>
          <w:sz w:val="30"/>
          <w:szCs w:val="30"/>
        </w:rPr>
        <w:t xml:space="preserve"> </w:t>
      </w:r>
    </w:p>
    <w:p w14:paraId="451E3E15" w14:textId="77777777" w:rsidR="00E63A53" w:rsidRDefault="0086479E">
      <w:pPr>
        <w:spacing w:line="560" w:lineRule="exact"/>
        <w:ind w:firstLine="600"/>
        <w:rPr>
          <w:rFonts w:ascii="仿宋_GB2312" w:eastAsia="仿宋_GB2312" w:hAnsi="仿宋_GB2312"/>
          <w:sz w:val="30"/>
          <w:szCs w:val="30"/>
        </w:rPr>
      </w:pPr>
      <w:r>
        <w:rPr>
          <w:rFonts w:ascii="仿宋_GB2312" w:eastAsia="仿宋_GB2312" w:hAnsi="仿宋_GB2312"/>
          <w:sz w:val="30"/>
          <w:szCs w:val="30"/>
        </w:rPr>
        <w:t>特此声明。</w:t>
      </w:r>
    </w:p>
    <w:p w14:paraId="34408159" w14:textId="77777777" w:rsidR="00E63A53" w:rsidRDefault="00E63A53">
      <w:pPr>
        <w:spacing w:line="560" w:lineRule="exact"/>
        <w:ind w:firstLine="600"/>
        <w:rPr>
          <w:rFonts w:ascii="仿宋_GB2312" w:eastAsia="仿宋_GB2312" w:hAnsi="仿宋_GB2312"/>
          <w:sz w:val="30"/>
          <w:szCs w:val="30"/>
        </w:rPr>
      </w:pPr>
    </w:p>
    <w:p w14:paraId="29AF0561" w14:textId="77777777" w:rsidR="00E63A53" w:rsidRDefault="00E63A53">
      <w:pPr>
        <w:spacing w:line="560" w:lineRule="exact"/>
        <w:ind w:firstLine="600"/>
        <w:rPr>
          <w:rFonts w:ascii="仿宋_GB2312" w:eastAsia="仿宋_GB2312" w:hAnsi="仿宋_GB2312"/>
          <w:sz w:val="30"/>
          <w:szCs w:val="30"/>
        </w:rPr>
      </w:pPr>
    </w:p>
    <w:p w14:paraId="3A6E301B" w14:textId="77777777" w:rsidR="00E63A53" w:rsidRDefault="0086479E">
      <w:pPr>
        <w:spacing w:line="560" w:lineRule="exact"/>
        <w:ind w:right="600" w:firstLine="6600"/>
        <w:rPr>
          <w:rFonts w:ascii="仿宋_GB2312" w:eastAsia="仿宋_GB2312" w:hAnsi="仿宋_GB2312"/>
          <w:sz w:val="30"/>
          <w:szCs w:val="30"/>
        </w:rPr>
      </w:pPr>
      <w:r>
        <w:rPr>
          <w:rFonts w:ascii="仿宋_GB2312" w:eastAsia="仿宋_GB2312" w:hAnsi="仿宋_GB2312"/>
          <w:sz w:val="30"/>
          <w:szCs w:val="30"/>
        </w:rPr>
        <w:t>提名人：</w:t>
      </w:r>
    </w:p>
    <w:p w14:paraId="30385BCB" w14:textId="77777777" w:rsidR="00E63A53" w:rsidRDefault="0086479E">
      <w:pPr>
        <w:spacing w:line="560" w:lineRule="exact"/>
        <w:ind w:right="600"/>
        <w:jc w:val="righ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（盖章）</w:t>
      </w:r>
    </w:p>
    <w:p w14:paraId="7D26485E" w14:textId="77777777" w:rsidR="00E63A53" w:rsidRDefault="0086479E">
      <w:pPr>
        <w:spacing w:line="560" w:lineRule="exact"/>
        <w:ind w:right="450"/>
        <w:jc w:val="right"/>
        <w:rPr>
          <w:rFonts w:ascii="仿宋_GB2312" w:eastAsia="仿宋_GB2312" w:hAnsi="仿宋_GB2312"/>
          <w:sz w:val="30"/>
          <w:szCs w:val="30"/>
        </w:rPr>
        <w:sectPr w:rsidR="00E63A53">
          <w:footerReference w:type="default" r:id="rId7"/>
          <w:pgSz w:w="11906" w:h="16838"/>
          <w:pgMar w:top="1440" w:right="1800" w:bottom="1440" w:left="1800" w:header="0" w:footer="992" w:gutter="0"/>
          <w:cols w:space="720"/>
          <w:formProt w:val="0"/>
          <w:docGrid w:type="lines" w:linePitch="312"/>
        </w:sectPr>
      </w:pPr>
      <w:r>
        <w:rPr>
          <w:rFonts w:ascii="仿宋_GB2312" w:eastAsia="仿宋_GB2312" w:hAnsi="仿宋_GB2312" w:cs="仿宋_GB2312"/>
          <w:sz w:val="30"/>
          <w:szCs w:val="30"/>
        </w:rPr>
        <w:t xml:space="preserve">   </w:t>
      </w:r>
      <w:r>
        <w:rPr>
          <w:rFonts w:ascii="仿宋_GB2312" w:eastAsia="仿宋_GB2312" w:hAnsi="仿宋_GB2312"/>
          <w:sz w:val="30"/>
          <w:szCs w:val="30"/>
        </w:rPr>
        <w:t>年</w:t>
      </w:r>
      <w:r>
        <w:rPr>
          <w:rFonts w:ascii="仿宋_GB2312" w:eastAsia="仿宋_GB2312" w:hAnsi="仿宋_GB2312"/>
          <w:sz w:val="30"/>
          <w:szCs w:val="30"/>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rPr>
        <w:t>日</w:t>
      </w:r>
    </w:p>
    <w:p w14:paraId="40B3453F" w14:textId="77777777" w:rsidR="00E63A53" w:rsidRDefault="0086479E">
      <w:pPr>
        <w:rPr>
          <w:rFonts w:ascii="仿宋_GB2312" w:eastAsia="仿宋_GB2312" w:hAnsi="仿宋_GB2312"/>
          <w:b/>
          <w:bCs/>
          <w:sz w:val="30"/>
          <w:szCs w:val="30"/>
        </w:rPr>
      </w:pPr>
      <w:r>
        <w:rPr>
          <w:rFonts w:ascii="仿宋_GB2312" w:eastAsia="仿宋_GB2312" w:hAnsi="仿宋_GB2312"/>
          <w:b/>
          <w:bCs/>
          <w:sz w:val="30"/>
          <w:szCs w:val="30"/>
        </w:rPr>
        <w:lastRenderedPageBreak/>
        <w:t>附件</w:t>
      </w:r>
      <w:r>
        <w:rPr>
          <w:rFonts w:ascii="仿宋_GB2312" w:eastAsia="仿宋_GB2312" w:hAnsi="仿宋_GB2312"/>
          <w:b/>
          <w:bCs/>
          <w:sz w:val="30"/>
          <w:szCs w:val="30"/>
        </w:rPr>
        <w:t>5</w:t>
      </w:r>
    </w:p>
    <w:p w14:paraId="3874488B" w14:textId="77777777" w:rsidR="00E63A53" w:rsidRDefault="0086479E">
      <w:pPr>
        <w:pStyle w:val="1"/>
        <w:spacing w:after="156"/>
        <w:rPr>
          <w:rFonts w:ascii="黑体" w:eastAsia="黑体" w:hAnsi="黑体" w:cs="黑体"/>
          <w:sz w:val="44"/>
        </w:rPr>
      </w:pPr>
      <w:bookmarkStart w:id="52" w:name="__RefHeading___Toc189646169"/>
      <w:bookmarkEnd w:id="52"/>
      <w:r>
        <w:rPr>
          <w:rFonts w:ascii="黑体" w:eastAsia="黑体" w:hAnsi="黑体" w:cs="黑体"/>
          <w:sz w:val="44"/>
        </w:rPr>
        <w:t>上市公司独立董事候选人履历表</w:t>
      </w:r>
    </w:p>
    <w:tbl>
      <w:tblPr>
        <w:tblW w:w="8472" w:type="dxa"/>
        <w:jc w:val="center"/>
        <w:tblLayout w:type="fixed"/>
        <w:tblLook w:val="04A0" w:firstRow="1" w:lastRow="0" w:firstColumn="1" w:lastColumn="0" w:noHBand="0" w:noVBand="1"/>
      </w:tblPr>
      <w:tblGrid>
        <w:gridCol w:w="1442"/>
        <w:gridCol w:w="238"/>
        <w:gridCol w:w="16"/>
        <w:gridCol w:w="408"/>
        <w:gridCol w:w="673"/>
        <w:gridCol w:w="774"/>
        <w:gridCol w:w="708"/>
        <w:gridCol w:w="1069"/>
        <w:gridCol w:w="65"/>
        <w:gridCol w:w="213"/>
        <w:gridCol w:w="1063"/>
        <w:gridCol w:w="239"/>
        <w:gridCol w:w="10"/>
        <w:gridCol w:w="104"/>
        <w:gridCol w:w="38"/>
        <w:gridCol w:w="318"/>
        <w:gridCol w:w="360"/>
        <w:gridCol w:w="707"/>
        <w:gridCol w:w="27"/>
      </w:tblGrid>
      <w:tr w:rsidR="00E63A53" w14:paraId="409A9027" w14:textId="77777777">
        <w:trPr>
          <w:trHeight w:val="46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600FE159"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上市公司名称</w:t>
            </w:r>
          </w:p>
        </w:tc>
        <w:tc>
          <w:tcPr>
            <w:tcW w:w="3697" w:type="dxa"/>
            <w:gridSpan w:val="6"/>
            <w:tcBorders>
              <w:top w:val="single" w:sz="4" w:space="0" w:color="000000"/>
              <w:left w:val="single" w:sz="4" w:space="0" w:color="000000"/>
              <w:bottom w:val="single" w:sz="4" w:space="0" w:color="000000"/>
              <w:right w:val="single" w:sz="4" w:space="0" w:color="000000"/>
            </w:tcBorders>
            <w:vAlign w:val="center"/>
          </w:tcPr>
          <w:p w14:paraId="5C44FFE7" w14:textId="77777777" w:rsidR="00E63A53" w:rsidRDefault="00E63A53">
            <w:pPr>
              <w:widowControl/>
              <w:snapToGrid w:val="0"/>
              <w:jc w:val="center"/>
              <w:rPr>
                <w:rFonts w:ascii="仿宋_GB2312" w:eastAsia="仿宋_GB2312" w:hAnsi="仿宋_GB2312"/>
                <w:kern w:val="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E1A2253"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上市公司代码</w:t>
            </w:r>
          </w:p>
        </w:tc>
        <w:tc>
          <w:tcPr>
            <w:tcW w:w="1803" w:type="dxa"/>
            <w:gridSpan w:val="8"/>
            <w:tcBorders>
              <w:top w:val="single" w:sz="4" w:space="0" w:color="000000"/>
              <w:left w:val="single" w:sz="4" w:space="0" w:color="000000"/>
              <w:bottom w:val="single" w:sz="4" w:space="0" w:color="000000"/>
              <w:right w:val="single" w:sz="4" w:space="0" w:color="000000"/>
            </w:tcBorders>
            <w:vAlign w:val="center"/>
          </w:tcPr>
          <w:p w14:paraId="2BA3A917" w14:textId="77777777" w:rsidR="00E63A53" w:rsidRDefault="00E63A53">
            <w:pPr>
              <w:widowControl/>
              <w:snapToGrid w:val="0"/>
              <w:jc w:val="center"/>
              <w:rPr>
                <w:rFonts w:ascii="仿宋_GB2312" w:eastAsia="仿宋_GB2312" w:hAnsi="仿宋_GB2312"/>
                <w:kern w:val="0"/>
              </w:rPr>
            </w:pPr>
          </w:p>
        </w:tc>
      </w:tr>
      <w:tr w:rsidR="00E63A53" w14:paraId="7B1D2D59" w14:textId="77777777">
        <w:trPr>
          <w:trHeight w:val="312"/>
          <w:jc w:val="center"/>
        </w:trPr>
        <w:tc>
          <w:tcPr>
            <w:tcW w:w="8472" w:type="dxa"/>
            <w:gridSpan w:val="19"/>
            <w:tcBorders>
              <w:top w:val="single" w:sz="4" w:space="0" w:color="000000"/>
              <w:left w:val="single" w:sz="4" w:space="0" w:color="000000"/>
              <w:bottom w:val="single" w:sz="4" w:space="0" w:color="000000"/>
              <w:right w:val="single" w:sz="4" w:space="0" w:color="000000"/>
            </w:tcBorders>
            <w:vAlign w:val="center"/>
          </w:tcPr>
          <w:p w14:paraId="0498F5DF"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一、个人情况</w:t>
            </w:r>
          </w:p>
        </w:tc>
      </w:tr>
      <w:tr w:rsidR="00E63A53" w14:paraId="4BD15F65" w14:textId="77777777">
        <w:trPr>
          <w:trHeight w:val="31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29619829"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姓名</w:t>
            </w:r>
          </w:p>
        </w:tc>
        <w:tc>
          <w:tcPr>
            <w:tcW w:w="1855" w:type="dxa"/>
            <w:gridSpan w:val="3"/>
            <w:tcBorders>
              <w:top w:val="single" w:sz="4" w:space="0" w:color="000000"/>
              <w:bottom w:val="single" w:sz="4" w:space="0" w:color="000000"/>
              <w:right w:val="single" w:sz="4" w:space="0" w:color="000000"/>
            </w:tcBorders>
            <w:vAlign w:val="center"/>
          </w:tcPr>
          <w:p w14:paraId="201714DE"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3088566D"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曾用名</w:t>
            </w:r>
          </w:p>
        </w:tc>
        <w:tc>
          <w:tcPr>
            <w:tcW w:w="1276" w:type="dxa"/>
            <w:gridSpan w:val="2"/>
            <w:tcBorders>
              <w:top w:val="single" w:sz="4" w:space="0" w:color="000000"/>
              <w:bottom w:val="single" w:sz="4" w:space="0" w:color="000000"/>
              <w:right w:val="single" w:sz="4" w:space="0" w:color="000000"/>
            </w:tcBorders>
            <w:vAlign w:val="center"/>
          </w:tcPr>
          <w:p w14:paraId="79685BE6" w14:textId="77777777" w:rsidR="00E63A53" w:rsidRDefault="00E63A53">
            <w:pPr>
              <w:widowControl/>
              <w:snapToGrid w:val="0"/>
              <w:jc w:val="center"/>
              <w:rPr>
                <w:rFonts w:ascii="仿宋_GB2312" w:eastAsia="仿宋_GB2312" w:hAnsi="仿宋_GB2312"/>
                <w:kern w:val="0"/>
              </w:rPr>
            </w:pPr>
          </w:p>
        </w:tc>
        <w:tc>
          <w:tcPr>
            <w:tcW w:w="1803" w:type="dxa"/>
            <w:gridSpan w:val="8"/>
            <w:vMerge w:val="restart"/>
            <w:tcBorders>
              <w:top w:val="single" w:sz="4" w:space="0" w:color="000000"/>
              <w:right w:val="single" w:sz="4" w:space="0" w:color="000000"/>
            </w:tcBorders>
            <w:vAlign w:val="center"/>
          </w:tcPr>
          <w:p w14:paraId="339A919F"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照</w:t>
            </w:r>
            <w:r>
              <w:rPr>
                <w:rFonts w:ascii="仿宋_GB2312" w:eastAsia="仿宋_GB2312" w:hAnsi="仿宋_GB2312"/>
                <w:kern w:val="0"/>
              </w:rPr>
              <w:t xml:space="preserve"> </w:t>
            </w:r>
            <w:r>
              <w:rPr>
                <w:rFonts w:ascii="仿宋_GB2312" w:eastAsia="仿宋_GB2312" w:hAnsi="仿宋_GB2312"/>
                <w:kern w:val="0"/>
              </w:rPr>
              <w:t>片</w:t>
            </w:r>
          </w:p>
        </w:tc>
      </w:tr>
      <w:tr w:rsidR="00E63A53" w14:paraId="3C140B52" w14:textId="77777777">
        <w:trPr>
          <w:trHeight w:val="31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3A458F57"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性别</w:t>
            </w:r>
          </w:p>
        </w:tc>
        <w:tc>
          <w:tcPr>
            <w:tcW w:w="1855" w:type="dxa"/>
            <w:gridSpan w:val="3"/>
            <w:tcBorders>
              <w:top w:val="single" w:sz="4" w:space="0" w:color="000000"/>
              <w:bottom w:val="single" w:sz="4" w:space="0" w:color="000000"/>
              <w:right w:val="single" w:sz="4" w:space="0" w:color="000000"/>
            </w:tcBorders>
            <w:vAlign w:val="center"/>
          </w:tcPr>
          <w:p w14:paraId="1998DACB"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180E5D96"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民族</w:t>
            </w:r>
          </w:p>
        </w:tc>
        <w:tc>
          <w:tcPr>
            <w:tcW w:w="1276" w:type="dxa"/>
            <w:gridSpan w:val="2"/>
            <w:tcBorders>
              <w:top w:val="single" w:sz="4" w:space="0" w:color="000000"/>
              <w:bottom w:val="single" w:sz="4" w:space="0" w:color="000000"/>
              <w:right w:val="single" w:sz="4" w:space="0" w:color="000000"/>
            </w:tcBorders>
            <w:vAlign w:val="center"/>
          </w:tcPr>
          <w:p w14:paraId="7A291409" w14:textId="77777777" w:rsidR="00E63A53" w:rsidRDefault="00E63A53">
            <w:pPr>
              <w:widowControl/>
              <w:snapToGrid w:val="0"/>
              <w:jc w:val="center"/>
              <w:rPr>
                <w:rFonts w:ascii="仿宋_GB2312" w:eastAsia="仿宋_GB2312" w:hAnsi="仿宋_GB2312"/>
                <w:kern w:val="0"/>
              </w:rPr>
            </w:pPr>
          </w:p>
        </w:tc>
        <w:tc>
          <w:tcPr>
            <w:tcW w:w="1803" w:type="dxa"/>
            <w:gridSpan w:val="8"/>
            <w:vMerge/>
            <w:tcBorders>
              <w:top w:val="single" w:sz="4" w:space="0" w:color="000000"/>
              <w:right w:val="single" w:sz="4" w:space="0" w:color="000000"/>
            </w:tcBorders>
            <w:vAlign w:val="center"/>
          </w:tcPr>
          <w:p w14:paraId="14F2A797" w14:textId="77777777" w:rsidR="00E63A53" w:rsidRDefault="00E63A53">
            <w:pPr>
              <w:widowControl/>
              <w:snapToGrid w:val="0"/>
              <w:jc w:val="center"/>
              <w:rPr>
                <w:rFonts w:ascii="仿宋_GB2312" w:eastAsia="仿宋_GB2312" w:hAnsi="仿宋_GB2312"/>
                <w:kern w:val="0"/>
              </w:rPr>
            </w:pPr>
          </w:p>
        </w:tc>
      </w:tr>
      <w:tr w:rsidR="00E63A53" w14:paraId="195D2043" w14:textId="77777777">
        <w:trPr>
          <w:trHeight w:val="31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68031CDB"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出生日期</w:t>
            </w:r>
          </w:p>
        </w:tc>
        <w:tc>
          <w:tcPr>
            <w:tcW w:w="1855" w:type="dxa"/>
            <w:gridSpan w:val="3"/>
            <w:tcBorders>
              <w:top w:val="single" w:sz="4" w:space="0" w:color="000000"/>
              <w:bottom w:val="single" w:sz="4" w:space="0" w:color="000000"/>
              <w:right w:val="single" w:sz="4" w:space="0" w:color="000000"/>
            </w:tcBorders>
            <w:vAlign w:val="center"/>
          </w:tcPr>
          <w:p w14:paraId="5A76F61E"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20CCC0B5"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政治面貌</w:t>
            </w:r>
          </w:p>
        </w:tc>
        <w:tc>
          <w:tcPr>
            <w:tcW w:w="1276" w:type="dxa"/>
            <w:gridSpan w:val="2"/>
            <w:tcBorders>
              <w:top w:val="single" w:sz="4" w:space="0" w:color="000000"/>
              <w:bottom w:val="single" w:sz="4" w:space="0" w:color="000000"/>
              <w:right w:val="single" w:sz="4" w:space="0" w:color="000000"/>
            </w:tcBorders>
            <w:vAlign w:val="center"/>
          </w:tcPr>
          <w:p w14:paraId="6A099121" w14:textId="77777777" w:rsidR="00E63A53" w:rsidRDefault="00E63A53">
            <w:pPr>
              <w:widowControl/>
              <w:snapToGrid w:val="0"/>
              <w:jc w:val="center"/>
              <w:rPr>
                <w:rFonts w:ascii="仿宋_GB2312" w:eastAsia="仿宋_GB2312" w:hAnsi="仿宋_GB2312"/>
                <w:kern w:val="0"/>
              </w:rPr>
            </w:pPr>
          </w:p>
        </w:tc>
        <w:tc>
          <w:tcPr>
            <w:tcW w:w="1803" w:type="dxa"/>
            <w:gridSpan w:val="8"/>
            <w:vMerge/>
            <w:tcBorders>
              <w:top w:val="single" w:sz="4" w:space="0" w:color="000000"/>
              <w:right w:val="single" w:sz="4" w:space="0" w:color="000000"/>
            </w:tcBorders>
            <w:vAlign w:val="center"/>
          </w:tcPr>
          <w:p w14:paraId="0C1193BB" w14:textId="77777777" w:rsidR="00E63A53" w:rsidRDefault="00E63A53">
            <w:pPr>
              <w:widowControl/>
              <w:snapToGrid w:val="0"/>
              <w:jc w:val="center"/>
              <w:rPr>
                <w:rFonts w:ascii="仿宋_GB2312" w:eastAsia="仿宋_GB2312" w:hAnsi="仿宋_GB2312"/>
                <w:kern w:val="0"/>
              </w:rPr>
            </w:pPr>
          </w:p>
        </w:tc>
      </w:tr>
      <w:tr w:rsidR="00E63A53" w14:paraId="5CA40230" w14:textId="77777777">
        <w:trPr>
          <w:trHeight w:val="31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24AB6E14"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国籍</w:t>
            </w:r>
          </w:p>
        </w:tc>
        <w:tc>
          <w:tcPr>
            <w:tcW w:w="1855" w:type="dxa"/>
            <w:gridSpan w:val="3"/>
            <w:tcBorders>
              <w:top w:val="single" w:sz="4" w:space="0" w:color="000000"/>
              <w:bottom w:val="single" w:sz="4" w:space="0" w:color="000000"/>
              <w:right w:val="single" w:sz="4" w:space="0" w:color="000000"/>
            </w:tcBorders>
            <w:vAlign w:val="center"/>
          </w:tcPr>
          <w:p w14:paraId="5FAAB088"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3243453F"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是否有其他国家</w:t>
            </w:r>
            <w:r>
              <w:rPr>
                <w:rFonts w:ascii="仿宋_GB2312" w:eastAsia="仿宋_GB2312" w:hAnsi="仿宋_GB2312"/>
                <w:kern w:val="0"/>
              </w:rPr>
              <w:t>/</w:t>
            </w:r>
            <w:r>
              <w:rPr>
                <w:rFonts w:ascii="仿宋_GB2312" w:eastAsia="仿宋_GB2312" w:hAnsi="仿宋_GB2312"/>
                <w:kern w:val="0"/>
              </w:rPr>
              <w:t>地区居留权</w:t>
            </w:r>
          </w:p>
        </w:tc>
        <w:tc>
          <w:tcPr>
            <w:tcW w:w="1276" w:type="dxa"/>
            <w:gridSpan w:val="2"/>
            <w:tcBorders>
              <w:top w:val="single" w:sz="4" w:space="0" w:color="000000"/>
              <w:bottom w:val="single" w:sz="4" w:space="0" w:color="000000"/>
              <w:right w:val="single" w:sz="4" w:space="0" w:color="000000"/>
            </w:tcBorders>
            <w:vAlign w:val="center"/>
          </w:tcPr>
          <w:p w14:paraId="59C454AE" w14:textId="77777777" w:rsidR="00E63A53" w:rsidRDefault="00E63A53">
            <w:pPr>
              <w:widowControl/>
              <w:snapToGrid w:val="0"/>
              <w:jc w:val="center"/>
              <w:rPr>
                <w:rFonts w:ascii="仿宋_GB2312" w:eastAsia="仿宋_GB2312" w:hAnsi="仿宋_GB2312"/>
                <w:kern w:val="0"/>
              </w:rPr>
            </w:pPr>
          </w:p>
        </w:tc>
        <w:tc>
          <w:tcPr>
            <w:tcW w:w="1803" w:type="dxa"/>
            <w:gridSpan w:val="8"/>
            <w:vMerge/>
            <w:tcBorders>
              <w:top w:val="single" w:sz="4" w:space="0" w:color="000000"/>
              <w:right w:val="single" w:sz="4" w:space="0" w:color="000000"/>
            </w:tcBorders>
            <w:vAlign w:val="center"/>
          </w:tcPr>
          <w:p w14:paraId="5BF18C66" w14:textId="77777777" w:rsidR="00E63A53" w:rsidRDefault="00E63A53">
            <w:pPr>
              <w:widowControl/>
              <w:snapToGrid w:val="0"/>
              <w:jc w:val="center"/>
              <w:rPr>
                <w:rFonts w:ascii="仿宋_GB2312" w:eastAsia="仿宋_GB2312" w:hAnsi="仿宋_GB2312"/>
                <w:kern w:val="0"/>
              </w:rPr>
            </w:pPr>
          </w:p>
        </w:tc>
      </w:tr>
      <w:tr w:rsidR="00E63A53" w14:paraId="077B0369" w14:textId="77777777">
        <w:trPr>
          <w:trHeight w:val="31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1AF4E32D"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身份证号</w:t>
            </w:r>
          </w:p>
        </w:tc>
        <w:tc>
          <w:tcPr>
            <w:tcW w:w="1855" w:type="dxa"/>
            <w:gridSpan w:val="3"/>
            <w:tcBorders>
              <w:top w:val="single" w:sz="4" w:space="0" w:color="000000"/>
              <w:bottom w:val="single" w:sz="4" w:space="0" w:color="000000"/>
              <w:right w:val="single" w:sz="4" w:space="0" w:color="000000"/>
            </w:tcBorders>
            <w:vAlign w:val="center"/>
          </w:tcPr>
          <w:p w14:paraId="3FBBF2DD"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2860E6FF"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护照号码</w:t>
            </w:r>
          </w:p>
        </w:tc>
        <w:tc>
          <w:tcPr>
            <w:tcW w:w="1276" w:type="dxa"/>
            <w:gridSpan w:val="2"/>
            <w:tcBorders>
              <w:top w:val="single" w:sz="4" w:space="0" w:color="000000"/>
              <w:bottom w:val="single" w:sz="4" w:space="0" w:color="000000"/>
              <w:right w:val="single" w:sz="4" w:space="0" w:color="000000"/>
            </w:tcBorders>
            <w:vAlign w:val="center"/>
          </w:tcPr>
          <w:p w14:paraId="288A8EE4" w14:textId="77777777" w:rsidR="00E63A53" w:rsidRDefault="00E63A53">
            <w:pPr>
              <w:widowControl/>
              <w:snapToGrid w:val="0"/>
              <w:jc w:val="center"/>
              <w:rPr>
                <w:rFonts w:ascii="仿宋_GB2312" w:eastAsia="仿宋_GB2312" w:hAnsi="仿宋_GB2312"/>
                <w:kern w:val="0"/>
              </w:rPr>
            </w:pPr>
          </w:p>
        </w:tc>
        <w:tc>
          <w:tcPr>
            <w:tcW w:w="1803" w:type="dxa"/>
            <w:gridSpan w:val="8"/>
            <w:vMerge/>
            <w:tcBorders>
              <w:top w:val="single" w:sz="4" w:space="0" w:color="000000"/>
              <w:right w:val="single" w:sz="4" w:space="0" w:color="000000"/>
            </w:tcBorders>
            <w:vAlign w:val="center"/>
          </w:tcPr>
          <w:p w14:paraId="66989AE4" w14:textId="77777777" w:rsidR="00E63A53" w:rsidRDefault="00E63A53">
            <w:pPr>
              <w:widowControl/>
              <w:snapToGrid w:val="0"/>
              <w:jc w:val="center"/>
              <w:rPr>
                <w:rFonts w:ascii="仿宋_GB2312" w:eastAsia="仿宋_GB2312" w:hAnsi="仿宋_GB2312"/>
                <w:kern w:val="0"/>
              </w:rPr>
            </w:pPr>
          </w:p>
        </w:tc>
      </w:tr>
      <w:tr w:rsidR="00E63A53" w14:paraId="75DEA933" w14:textId="77777777">
        <w:trPr>
          <w:trHeight w:val="31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153E79CF"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移动电话</w:t>
            </w:r>
          </w:p>
        </w:tc>
        <w:tc>
          <w:tcPr>
            <w:tcW w:w="1855" w:type="dxa"/>
            <w:gridSpan w:val="3"/>
            <w:tcBorders>
              <w:top w:val="single" w:sz="4" w:space="0" w:color="000000"/>
              <w:bottom w:val="single" w:sz="4" w:space="0" w:color="000000"/>
              <w:right w:val="single" w:sz="4" w:space="0" w:color="000000"/>
            </w:tcBorders>
            <w:vAlign w:val="center"/>
          </w:tcPr>
          <w:p w14:paraId="18D3C98D"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0FE7E76A"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电子邮件</w:t>
            </w:r>
          </w:p>
        </w:tc>
        <w:tc>
          <w:tcPr>
            <w:tcW w:w="1276" w:type="dxa"/>
            <w:gridSpan w:val="2"/>
            <w:tcBorders>
              <w:top w:val="single" w:sz="4" w:space="0" w:color="000000"/>
              <w:bottom w:val="single" w:sz="4" w:space="0" w:color="000000"/>
              <w:right w:val="single" w:sz="4" w:space="0" w:color="000000"/>
            </w:tcBorders>
            <w:vAlign w:val="center"/>
          </w:tcPr>
          <w:p w14:paraId="4EA58208" w14:textId="77777777" w:rsidR="00E63A53" w:rsidRDefault="00E63A53">
            <w:pPr>
              <w:widowControl/>
              <w:snapToGrid w:val="0"/>
              <w:jc w:val="center"/>
              <w:rPr>
                <w:rFonts w:ascii="仿宋_GB2312" w:eastAsia="仿宋_GB2312" w:hAnsi="仿宋_GB2312"/>
                <w:kern w:val="0"/>
              </w:rPr>
            </w:pPr>
          </w:p>
        </w:tc>
        <w:tc>
          <w:tcPr>
            <w:tcW w:w="1803" w:type="dxa"/>
            <w:gridSpan w:val="8"/>
            <w:vMerge/>
            <w:tcBorders>
              <w:top w:val="single" w:sz="4" w:space="0" w:color="000000"/>
              <w:right w:val="single" w:sz="4" w:space="0" w:color="000000"/>
            </w:tcBorders>
            <w:vAlign w:val="center"/>
          </w:tcPr>
          <w:p w14:paraId="3E7A5369" w14:textId="77777777" w:rsidR="00E63A53" w:rsidRDefault="00E63A53">
            <w:pPr>
              <w:widowControl/>
              <w:snapToGrid w:val="0"/>
              <w:jc w:val="center"/>
              <w:rPr>
                <w:rFonts w:ascii="仿宋_GB2312" w:eastAsia="仿宋_GB2312" w:hAnsi="仿宋_GB2312"/>
                <w:kern w:val="0"/>
              </w:rPr>
            </w:pPr>
          </w:p>
        </w:tc>
      </w:tr>
      <w:tr w:rsidR="00E63A53" w14:paraId="4A0C054C" w14:textId="77777777">
        <w:trPr>
          <w:trHeight w:val="31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7A0E035C"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工作单位</w:t>
            </w:r>
          </w:p>
        </w:tc>
        <w:tc>
          <w:tcPr>
            <w:tcW w:w="1855" w:type="dxa"/>
            <w:gridSpan w:val="3"/>
            <w:tcBorders>
              <w:top w:val="single" w:sz="4" w:space="0" w:color="000000"/>
              <w:bottom w:val="single" w:sz="4" w:space="0" w:color="000000"/>
              <w:right w:val="single" w:sz="4" w:space="0" w:color="000000"/>
            </w:tcBorders>
            <w:vAlign w:val="center"/>
          </w:tcPr>
          <w:p w14:paraId="06A3C7C0"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5432D6CF"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通讯地址</w:t>
            </w:r>
          </w:p>
        </w:tc>
        <w:tc>
          <w:tcPr>
            <w:tcW w:w="3079" w:type="dxa"/>
            <w:gridSpan w:val="10"/>
            <w:tcBorders>
              <w:top w:val="single" w:sz="4" w:space="0" w:color="000000"/>
              <w:bottom w:val="single" w:sz="4" w:space="0" w:color="000000"/>
              <w:right w:val="single" w:sz="4" w:space="0" w:color="000000"/>
            </w:tcBorders>
            <w:vAlign w:val="center"/>
          </w:tcPr>
          <w:p w14:paraId="3D6796AB" w14:textId="77777777" w:rsidR="00E63A53" w:rsidRDefault="00E63A53">
            <w:pPr>
              <w:snapToGrid w:val="0"/>
              <w:jc w:val="center"/>
              <w:rPr>
                <w:rFonts w:ascii="仿宋_GB2312" w:eastAsia="仿宋_GB2312" w:hAnsi="仿宋_GB2312"/>
                <w:kern w:val="0"/>
              </w:rPr>
            </w:pPr>
          </w:p>
        </w:tc>
      </w:tr>
      <w:tr w:rsidR="00E63A53" w14:paraId="0AD7B119" w14:textId="77777777">
        <w:trPr>
          <w:trHeight w:val="31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4A341305"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单位邮编</w:t>
            </w:r>
          </w:p>
        </w:tc>
        <w:tc>
          <w:tcPr>
            <w:tcW w:w="1855" w:type="dxa"/>
            <w:gridSpan w:val="3"/>
            <w:tcBorders>
              <w:top w:val="single" w:sz="4" w:space="0" w:color="000000"/>
              <w:bottom w:val="single" w:sz="4" w:space="0" w:color="000000"/>
              <w:right w:val="single" w:sz="4" w:space="0" w:color="000000"/>
            </w:tcBorders>
            <w:vAlign w:val="center"/>
          </w:tcPr>
          <w:p w14:paraId="4ACA7B8F"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54F3077F"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单位电话</w:t>
            </w:r>
          </w:p>
        </w:tc>
        <w:tc>
          <w:tcPr>
            <w:tcW w:w="3079" w:type="dxa"/>
            <w:gridSpan w:val="10"/>
            <w:tcBorders>
              <w:top w:val="single" w:sz="4" w:space="0" w:color="000000"/>
              <w:bottom w:val="single" w:sz="4" w:space="0" w:color="000000"/>
              <w:right w:val="single" w:sz="4" w:space="0" w:color="000000"/>
            </w:tcBorders>
            <w:vAlign w:val="center"/>
          </w:tcPr>
          <w:p w14:paraId="0A737838" w14:textId="77777777" w:rsidR="00E63A53" w:rsidRDefault="00E63A53">
            <w:pPr>
              <w:widowControl/>
              <w:snapToGrid w:val="0"/>
              <w:jc w:val="center"/>
              <w:rPr>
                <w:rFonts w:ascii="仿宋_GB2312" w:eastAsia="仿宋_GB2312" w:hAnsi="仿宋_GB2312"/>
                <w:kern w:val="0"/>
              </w:rPr>
            </w:pPr>
          </w:p>
        </w:tc>
      </w:tr>
      <w:tr w:rsidR="00E63A53" w14:paraId="6DAE63D3" w14:textId="77777777">
        <w:trPr>
          <w:trHeight w:val="31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0FB1BAC4"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家庭住址</w:t>
            </w:r>
          </w:p>
        </w:tc>
        <w:tc>
          <w:tcPr>
            <w:tcW w:w="1855" w:type="dxa"/>
            <w:gridSpan w:val="3"/>
            <w:tcBorders>
              <w:top w:val="single" w:sz="4" w:space="0" w:color="000000"/>
              <w:bottom w:val="single" w:sz="4" w:space="0" w:color="000000"/>
              <w:right w:val="single" w:sz="4" w:space="0" w:color="000000"/>
            </w:tcBorders>
            <w:vAlign w:val="center"/>
          </w:tcPr>
          <w:p w14:paraId="3056AAE6"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07E70E27"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邮政编码</w:t>
            </w:r>
          </w:p>
        </w:tc>
        <w:tc>
          <w:tcPr>
            <w:tcW w:w="3079" w:type="dxa"/>
            <w:gridSpan w:val="10"/>
            <w:tcBorders>
              <w:top w:val="single" w:sz="4" w:space="0" w:color="000000"/>
              <w:bottom w:val="single" w:sz="4" w:space="0" w:color="000000"/>
              <w:right w:val="single" w:sz="4" w:space="0" w:color="000000"/>
            </w:tcBorders>
            <w:vAlign w:val="center"/>
          </w:tcPr>
          <w:p w14:paraId="4616A46A" w14:textId="77777777" w:rsidR="00E63A53" w:rsidRDefault="00E63A53">
            <w:pPr>
              <w:widowControl/>
              <w:snapToGrid w:val="0"/>
              <w:jc w:val="center"/>
              <w:rPr>
                <w:rFonts w:ascii="仿宋_GB2312" w:eastAsia="仿宋_GB2312" w:hAnsi="仿宋_GB2312"/>
                <w:kern w:val="0"/>
              </w:rPr>
            </w:pPr>
          </w:p>
        </w:tc>
      </w:tr>
      <w:tr w:rsidR="00E63A53" w14:paraId="5E406186" w14:textId="77777777">
        <w:trPr>
          <w:trHeight w:val="31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56389661"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是否属会计专业人士</w:t>
            </w:r>
          </w:p>
        </w:tc>
        <w:tc>
          <w:tcPr>
            <w:tcW w:w="1855" w:type="dxa"/>
            <w:gridSpan w:val="3"/>
            <w:tcBorders>
              <w:top w:val="single" w:sz="4" w:space="0" w:color="000000"/>
              <w:bottom w:val="single" w:sz="4" w:space="0" w:color="000000"/>
              <w:right w:val="single" w:sz="4" w:space="0" w:color="000000"/>
            </w:tcBorders>
            <w:vAlign w:val="center"/>
          </w:tcPr>
          <w:p w14:paraId="53EDE379"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683C89CC"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会计专业资格取得时间</w:t>
            </w:r>
          </w:p>
        </w:tc>
        <w:tc>
          <w:tcPr>
            <w:tcW w:w="1276" w:type="dxa"/>
            <w:gridSpan w:val="2"/>
            <w:tcBorders>
              <w:top w:val="single" w:sz="4" w:space="0" w:color="000000"/>
              <w:bottom w:val="single" w:sz="4" w:space="0" w:color="000000"/>
              <w:right w:val="single" w:sz="4" w:space="0" w:color="000000"/>
            </w:tcBorders>
            <w:vAlign w:val="center"/>
          </w:tcPr>
          <w:p w14:paraId="757F4613" w14:textId="77777777" w:rsidR="00E63A53" w:rsidRDefault="00E63A53">
            <w:pPr>
              <w:widowControl/>
              <w:snapToGrid w:val="0"/>
              <w:jc w:val="center"/>
              <w:rPr>
                <w:rFonts w:ascii="仿宋_GB2312" w:eastAsia="仿宋_GB2312" w:hAnsi="仿宋_GB2312"/>
                <w:kern w:val="0"/>
              </w:rPr>
            </w:pPr>
          </w:p>
        </w:tc>
        <w:tc>
          <w:tcPr>
            <w:tcW w:w="709" w:type="dxa"/>
            <w:gridSpan w:val="5"/>
            <w:tcBorders>
              <w:top w:val="single" w:sz="4" w:space="0" w:color="000000"/>
              <w:bottom w:val="single" w:sz="4" w:space="0" w:color="000000"/>
              <w:right w:val="single" w:sz="4" w:space="0" w:color="000000"/>
            </w:tcBorders>
            <w:vAlign w:val="center"/>
          </w:tcPr>
          <w:p w14:paraId="2EB0477B"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证书号码</w:t>
            </w:r>
          </w:p>
        </w:tc>
        <w:tc>
          <w:tcPr>
            <w:tcW w:w="1094" w:type="dxa"/>
            <w:gridSpan w:val="3"/>
            <w:tcBorders>
              <w:top w:val="single" w:sz="4" w:space="0" w:color="000000"/>
              <w:bottom w:val="single" w:sz="4" w:space="0" w:color="000000"/>
              <w:right w:val="single" w:sz="4" w:space="0" w:color="000000"/>
            </w:tcBorders>
            <w:vAlign w:val="center"/>
          </w:tcPr>
          <w:p w14:paraId="3BB307D6" w14:textId="77777777" w:rsidR="00E63A53" w:rsidRDefault="00E63A53">
            <w:pPr>
              <w:widowControl/>
              <w:snapToGrid w:val="0"/>
              <w:jc w:val="center"/>
              <w:rPr>
                <w:rFonts w:ascii="仿宋_GB2312" w:eastAsia="仿宋_GB2312" w:hAnsi="仿宋_GB2312"/>
                <w:kern w:val="0"/>
              </w:rPr>
            </w:pPr>
          </w:p>
        </w:tc>
      </w:tr>
      <w:tr w:rsidR="00E63A53" w14:paraId="6C25B83C" w14:textId="77777777">
        <w:trPr>
          <w:trHeight w:val="490"/>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66EA4824"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本人专长</w:t>
            </w:r>
          </w:p>
        </w:tc>
        <w:tc>
          <w:tcPr>
            <w:tcW w:w="1855" w:type="dxa"/>
            <w:gridSpan w:val="3"/>
            <w:tcBorders>
              <w:top w:val="single" w:sz="4" w:space="0" w:color="000000"/>
              <w:bottom w:val="single" w:sz="4" w:space="0" w:color="000000"/>
              <w:right w:val="single" w:sz="4" w:space="0" w:color="000000"/>
            </w:tcBorders>
            <w:vAlign w:val="center"/>
          </w:tcPr>
          <w:p w14:paraId="44DE6D96"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bottom w:val="single" w:sz="4" w:space="0" w:color="000000"/>
              <w:right w:val="single" w:sz="4" w:space="0" w:color="000000"/>
            </w:tcBorders>
            <w:vAlign w:val="center"/>
          </w:tcPr>
          <w:p w14:paraId="241EEB89"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是否曾受处罚</w:t>
            </w:r>
          </w:p>
        </w:tc>
        <w:tc>
          <w:tcPr>
            <w:tcW w:w="3079" w:type="dxa"/>
            <w:gridSpan w:val="10"/>
            <w:tcBorders>
              <w:top w:val="single" w:sz="4" w:space="0" w:color="000000"/>
              <w:bottom w:val="single" w:sz="4" w:space="0" w:color="000000"/>
              <w:right w:val="single" w:sz="4" w:space="0" w:color="000000"/>
            </w:tcBorders>
            <w:vAlign w:val="center"/>
          </w:tcPr>
          <w:p w14:paraId="513EAAA7" w14:textId="77777777" w:rsidR="00E63A53" w:rsidRDefault="00E63A53">
            <w:pPr>
              <w:widowControl/>
              <w:snapToGrid w:val="0"/>
              <w:jc w:val="center"/>
              <w:rPr>
                <w:rFonts w:ascii="仿宋_GB2312" w:eastAsia="仿宋_GB2312" w:hAnsi="仿宋_GB2312"/>
                <w:kern w:val="0"/>
              </w:rPr>
            </w:pPr>
          </w:p>
        </w:tc>
      </w:tr>
      <w:tr w:rsidR="00E63A53" w14:paraId="778F5B23" w14:textId="77777777">
        <w:trPr>
          <w:trHeight w:val="462"/>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7E19C164"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是否为该公司在任独立董事</w:t>
            </w:r>
          </w:p>
        </w:tc>
        <w:tc>
          <w:tcPr>
            <w:tcW w:w="1855" w:type="dxa"/>
            <w:gridSpan w:val="3"/>
            <w:tcBorders>
              <w:top w:val="single" w:sz="4" w:space="0" w:color="000000"/>
              <w:left w:val="single" w:sz="4" w:space="0" w:color="000000"/>
              <w:bottom w:val="single" w:sz="4" w:space="0" w:color="000000"/>
              <w:right w:val="single" w:sz="4" w:space="0" w:color="000000"/>
            </w:tcBorders>
            <w:vAlign w:val="center"/>
          </w:tcPr>
          <w:p w14:paraId="3D1D133D" w14:textId="77777777" w:rsidR="00E63A53" w:rsidRDefault="00E63A53">
            <w:pPr>
              <w:widowControl/>
              <w:snapToGrid w:val="0"/>
              <w:jc w:val="center"/>
              <w:rPr>
                <w:rFonts w:ascii="仿宋_GB2312" w:eastAsia="仿宋_GB2312" w:hAnsi="仿宋_GB2312"/>
                <w:kern w:val="0"/>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1F77D305"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在该公司担任独立董事的起始日期</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2E721B6" w14:textId="77777777" w:rsidR="00E63A53" w:rsidRDefault="00E63A53">
            <w:pPr>
              <w:widowControl/>
              <w:snapToGrid w:val="0"/>
              <w:jc w:val="center"/>
              <w:rPr>
                <w:rFonts w:ascii="仿宋_GB2312" w:eastAsia="仿宋_GB2312" w:hAnsi="仿宋_GB2312"/>
                <w:kern w:val="0"/>
              </w:rPr>
            </w:pPr>
          </w:p>
        </w:tc>
        <w:tc>
          <w:tcPr>
            <w:tcW w:w="1069" w:type="dxa"/>
            <w:gridSpan w:val="6"/>
            <w:tcBorders>
              <w:top w:val="single" w:sz="4" w:space="0" w:color="000000"/>
              <w:left w:val="single" w:sz="4" w:space="0" w:color="000000"/>
              <w:bottom w:val="single" w:sz="4" w:space="0" w:color="000000"/>
              <w:right w:val="single" w:sz="4" w:space="0" w:color="000000"/>
            </w:tcBorders>
            <w:vAlign w:val="center"/>
          </w:tcPr>
          <w:p w14:paraId="0805141E" w14:textId="77777777" w:rsidR="00E63A53" w:rsidRDefault="0086479E">
            <w:pPr>
              <w:widowControl/>
              <w:ind w:left="-122" w:right="-122"/>
              <w:jc w:val="center"/>
              <w:rPr>
                <w:rFonts w:ascii="仿宋_GB2312" w:eastAsia="仿宋_GB2312" w:hAnsi="仿宋_GB2312"/>
                <w:kern w:val="0"/>
              </w:rPr>
            </w:pPr>
            <w:r>
              <w:rPr>
                <w:rFonts w:ascii="仿宋_GB2312" w:eastAsia="仿宋_GB2312" w:hAnsi="仿宋_GB2312"/>
                <w:kern w:val="0"/>
              </w:rPr>
              <w:t>担任独立董事的境内上市公司家数</w:t>
            </w:r>
          </w:p>
        </w:tc>
        <w:tc>
          <w:tcPr>
            <w:tcW w:w="734" w:type="dxa"/>
            <w:gridSpan w:val="2"/>
            <w:tcBorders>
              <w:top w:val="single" w:sz="4" w:space="0" w:color="000000"/>
              <w:left w:val="single" w:sz="4" w:space="0" w:color="000000"/>
              <w:bottom w:val="single" w:sz="4" w:space="0" w:color="000000"/>
              <w:right w:val="single" w:sz="4" w:space="0" w:color="000000"/>
            </w:tcBorders>
            <w:vAlign w:val="center"/>
          </w:tcPr>
          <w:p w14:paraId="45E183F0" w14:textId="77777777" w:rsidR="00E63A53" w:rsidRDefault="00E63A53">
            <w:pPr>
              <w:widowControl/>
              <w:snapToGrid w:val="0"/>
              <w:jc w:val="center"/>
              <w:rPr>
                <w:rFonts w:ascii="仿宋_GB2312" w:eastAsia="仿宋_GB2312" w:hAnsi="仿宋_GB2312"/>
                <w:kern w:val="0"/>
              </w:rPr>
            </w:pPr>
          </w:p>
        </w:tc>
      </w:tr>
      <w:tr w:rsidR="00E63A53" w14:paraId="3E244053" w14:textId="77777777">
        <w:trPr>
          <w:trHeight w:val="312"/>
          <w:jc w:val="center"/>
        </w:trPr>
        <w:tc>
          <w:tcPr>
            <w:tcW w:w="8472" w:type="dxa"/>
            <w:gridSpan w:val="19"/>
            <w:tcBorders>
              <w:top w:val="single" w:sz="4" w:space="0" w:color="000000"/>
              <w:left w:val="single" w:sz="4" w:space="0" w:color="000000"/>
              <w:bottom w:val="single" w:sz="4" w:space="0" w:color="000000"/>
              <w:right w:val="single" w:sz="4" w:space="0" w:color="000000"/>
            </w:tcBorders>
            <w:vAlign w:val="center"/>
          </w:tcPr>
          <w:p w14:paraId="51A83C75"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二、社会关系</w:t>
            </w:r>
          </w:p>
        </w:tc>
      </w:tr>
      <w:tr w:rsidR="00E63A53" w14:paraId="3FE7402B" w14:textId="77777777">
        <w:trPr>
          <w:trHeight w:val="312"/>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0FC4989B"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与本人关系</w:t>
            </w:r>
          </w:p>
        </w:tc>
        <w:tc>
          <w:tcPr>
            <w:tcW w:w="1335" w:type="dxa"/>
            <w:gridSpan w:val="4"/>
            <w:tcBorders>
              <w:top w:val="single" w:sz="4" w:space="0" w:color="000000"/>
              <w:bottom w:val="single" w:sz="4" w:space="0" w:color="000000"/>
              <w:right w:val="single" w:sz="4" w:space="0" w:color="000000"/>
            </w:tcBorders>
            <w:vAlign w:val="center"/>
          </w:tcPr>
          <w:p w14:paraId="041F2DBB"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配偶</w:t>
            </w:r>
          </w:p>
        </w:tc>
        <w:tc>
          <w:tcPr>
            <w:tcW w:w="1482" w:type="dxa"/>
            <w:gridSpan w:val="2"/>
            <w:tcBorders>
              <w:top w:val="single" w:sz="4" w:space="0" w:color="000000"/>
              <w:bottom w:val="single" w:sz="4" w:space="0" w:color="000000"/>
              <w:right w:val="single" w:sz="4" w:space="0" w:color="000000"/>
            </w:tcBorders>
            <w:vAlign w:val="center"/>
          </w:tcPr>
          <w:p w14:paraId="3B2A13FC"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父亲</w:t>
            </w:r>
          </w:p>
        </w:tc>
        <w:tc>
          <w:tcPr>
            <w:tcW w:w="1347" w:type="dxa"/>
            <w:gridSpan w:val="3"/>
            <w:tcBorders>
              <w:top w:val="single" w:sz="4" w:space="0" w:color="000000"/>
              <w:bottom w:val="single" w:sz="4" w:space="0" w:color="000000"/>
              <w:right w:val="single" w:sz="4" w:space="0" w:color="000000"/>
            </w:tcBorders>
            <w:vAlign w:val="center"/>
          </w:tcPr>
          <w:p w14:paraId="584D7519"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母亲</w:t>
            </w:r>
          </w:p>
        </w:tc>
        <w:tc>
          <w:tcPr>
            <w:tcW w:w="1454" w:type="dxa"/>
            <w:gridSpan w:val="5"/>
            <w:tcBorders>
              <w:top w:val="single" w:sz="4" w:space="0" w:color="000000"/>
              <w:bottom w:val="single" w:sz="4" w:space="0" w:color="000000"/>
              <w:right w:val="single" w:sz="4" w:space="0" w:color="000000"/>
            </w:tcBorders>
            <w:vAlign w:val="center"/>
          </w:tcPr>
          <w:p w14:paraId="2E923605"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子女</w:t>
            </w:r>
          </w:p>
        </w:tc>
        <w:tc>
          <w:tcPr>
            <w:tcW w:w="1412" w:type="dxa"/>
            <w:gridSpan w:val="4"/>
            <w:tcBorders>
              <w:top w:val="single" w:sz="4" w:space="0" w:color="000000"/>
              <w:bottom w:val="single" w:sz="4" w:space="0" w:color="000000"/>
              <w:right w:val="single" w:sz="4" w:space="0" w:color="000000"/>
            </w:tcBorders>
            <w:vAlign w:val="center"/>
          </w:tcPr>
          <w:p w14:paraId="3A2F33E9"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兄弟姐妹</w:t>
            </w:r>
          </w:p>
        </w:tc>
      </w:tr>
      <w:tr w:rsidR="00E63A53" w14:paraId="4F41F377" w14:textId="77777777">
        <w:trPr>
          <w:trHeight w:val="312"/>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25959940"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姓名</w:t>
            </w:r>
          </w:p>
        </w:tc>
        <w:tc>
          <w:tcPr>
            <w:tcW w:w="1335" w:type="dxa"/>
            <w:gridSpan w:val="4"/>
            <w:tcBorders>
              <w:top w:val="single" w:sz="4" w:space="0" w:color="000000"/>
              <w:bottom w:val="single" w:sz="4" w:space="0" w:color="000000"/>
              <w:right w:val="single" w:sz="4" w:space="0" w:color="000000"/>
            </w:tcBorders>
            <w:vAlign w:val="center"/>
          </w:tcPr>
          <w:p w14:paraId="7724E7BD" w14:textId="77777777" w:rsidR="00E63A53" w:rsidRDefault="00E63A53">
            <w:pPr>
              <w:widowControl/>
              <w:snapToGrid w:val="0"/>
              <w:jc w:val="center"/>
              <w:rPr>
                <w:rFonts w:ascii="仿宋_GB2312" w:eastAsia="仿宋_GB2312" w:hAnsi="仿宋_GB2312"/>
                <w:kern w:val="0"/>
              </w:rPr>
            </w:pPr>
          </w:p>
        </w:tc>
        <w:tc>
          <w:tcPr>
            <w:tcW w:w="1482" w:type="dxa"/>
            <w:gridSpan w:val="2"/>
            <w:tcBorders>
              <w:top w:val="single" w:sz="4" w:space="0" w:color="000000"/>
              <w:bottom w:val="single" w:sz="4" w:space="0" w:color="000000"/>
              <w:right w:val="single" w:sz="4" w:space="0" w:color="000000"/>
            </w:tcBorders>
            <w:vAlign w:val="center"/>
          </w:tcPr>
          <w:p w14:paraId="5DDB4667" w14:textId="77777777" w:rsidR="00E63A53" w:rsidRDefault="00E63A53">
            <w:pPr>
              <w:widowControl/>
              <w:snapToGrid w:val="0"/>
              <w:jc w:val="center"/>
              <w:rPr>
                <w:rFonts w:ascii="仿宋_GB2312" w:eastAsia="仿宋_GB2312" w:hAnsi="仿宋_GB2312"/>
                <w:kern w:val="0"/>
              </w:rPr>
            </w:pPr>
          </w:p>
        </w:tc>
        <w:tc>
          <w:tcPr>
            <w:tcW w:w="1347" w:type="dxa"/>
            <w:gridSpan w:val="3"/>
            <w:tcBorders>
              <w:top w:val="single" w:sz="4" w:space="0" w:color="000000"/>
              <w:bottom w:val="single" w:sz="4" w:space="0" w:color="000000"/>
              <w:right w:val="single" w:sz="4" w:space="0" w:color="000000"/>
            </w:tcBorders>
            <w:vAlign w:val="center"/>
          </w:tcPr>
          <w:p w14:paraId="4028CA4A" w14:textId="77777777" w:rsidR="00E63A53" w:rsidRDefault="00E63A53">
            <w:pPr>
              <w:widowControl/>
              <w:snapToGrid w:val="0"/>
              <w:jc w:val="center"/>
              <w:rPr>
                <w:rFonts w:ascii="仿宋_GB2312" w:eastAsia="仿宋_GB2312" w:hAnsi="仿宋_GB2312"/>
                <w:kern w:val="0"/>
              </w:rPr>
            </w:pPr>
          </w:p>
        </w:tc>
        <w:tc>
          <w:tcPr>
            <w:tcW w:w="1454" w:type="dxa"/>
            <w:gridSpan w:val="5"/>
            <w:tcBorders>
              <w:top w:val="single" w:sz="4" w:space="0" w:color="000000"/>
              <w:bottom w:val="single" w:sz="4" w:space="0" w:color="000000"/>
              <w:right w:val="single" w:sz="4" w:space="0" w:color="000000"/>
            </w:tcBorders>
            <w:vAlign w:val="center"/>
          </w:tcPr>
          <w:p w14:paraId="77E54FCC" w14:textId="77777777" w:rsidR="00E63A53" w:rsidRDefault="00E63A53">
            <w:pPr>
              <w:widowControl/>
              <w:snapToGrid w:val="0"/>
              <w:jc w:val="center"/>
              <w:rPr>
                <w:rFonts w:ascii="仿宋_GB2312" w:eastAsia="仿宋_GB2312" w:hAnsi="仿宋_GB2312"/>
                <w:kern w:val="0"/>
              </w:rPr>
            </w:pPr>
          </w:p>
        </w:tc>
        <w:tc>
          <w:tcPr>
            <w:tcW w:w="1412" w:type="dxa"/>
            <w:gridSpan w:val="4"/>
            <w:tcBorders>
              <w:top w:val="single" w:sz="4" w:space="0" w:color="000000"/>
              <w:bottom w:val="single" w:sz="4" w:space="0" w:color="000000"/>
              <w:right w:val="single" w:sz="4" w:space="0" w:color="000000"/>
            </w:tcBorders>
            <w:vAlign w:val="center"/>
          </w:tcPr>
          <w:p w14:paraId="333339EC" w14:textId="77777777" w:rsidR="00E63A53" w:rsidRDefault="00E63A53">
            <w:pPr>
              <w:widowControl/>
              <w:snapToGrid w:val="0"/>
              <w:jc w:val="center"/>
              <w:rPr>
                <w:rFonts w:ascii="仿宋_GB2312" w:eastAsia="仿宋_GB2312" w:hAnsi="仿宋_GB2312"/>
                <w:kern w:val="0"/>
              </w:rPr>
            </w:pPr>
          </w:p>
        </w:tc>
      </w:tr>
      <w:tr w:rsidR="00E63A53" w14:paraId="6EC28147" w14:textId="77777777">
        <w:trPr>
          <w:trHeight w:val="312"/>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3026092D"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身份证号</w:t>
            </w:r>
          </w:p>
        </w:tc>
        <w:tc>
          <w:tcPr>
            <w:tcW w:w="1335" w:type="dxa"/>
            <w:gridSpan w:val="4"/>
            <w:tcBorders>
              <w:top w:val="single" w:sz="4" w:space="0" w:color="000000"/>
              <w:bottom w:val="single" w:sz="4" w:space="0" w:color="000000"/>
              <w:right w:val="single" w:sz="4" w:space="0" w:color="000000"/>
            </w:tcBorders>
            <w:vAlign w:val="center"/>
          </w:tcPr>
          <w:p w14:paraId="3E3AE13C" w14:textId="77777777" w:rsidR="00E63A53" w:rsidRDefault="00E63A53">
            <w:pPr>
              <w:widowControl/>
              <w:snapToGrid w:val="0"/>
              <w:jc w:val="center"/>
              <w:rPr>
                <w:rFonts w:ascii="仿宋_GB2312" w:eastAsia="仿宋_GB2312" w:hAnsi="仿宋_GB2312"/>
                <w:kern w:val="0"/>
              </w:rPr>
            </w:pPr>
          </w:p>
        </w:tc>
        <w:tc>
          <w:tcPr>
            <w:tcW w:w="1482" w:type="dxa"/>
            <w:gridSpan w:val="2"/>
            <w:tcBorders>
              <w:top w:val="single" w:sz="4" w:space="0" w:color="000000"/>
              <w:bottom w:val="single" w:sz="4" w:space="0" w:color="000000"/>
              <w:right w:val="single" w:sz="4" w:space="0" w:color="000000"/>
            </w:tcBorders>
            <w:vAlign w:val="center"/>
          </w:tcPr>
          <w:p w14:paraId="73DF851F" w14:textId="77777777" w:rsidR="00E63A53" w:rsidRDefault="00E63A53">
            <w:pPr>
              <w:widowControl/>
              <w:snapToGrid w:val="0"/>
              <w:jc w:val="center"/>
              <w:rPr>
                <w:rFonts w:ascii="仿宋_GB2312" w:eastAsia="仿宋_GB2312" w:hAnsi="仿宋_GB2312"/>
                <w:kern w:val="0"/>
              </w:rPr>
            </w:pPr>
          </w:p>
        </w:tc>
        <w:tc>
          <w:tcPr>
            <w:tcW w:w="1347" w:type="dxa"/>
            <w:gridSpan w:val="3"/>
            <w:tcBorders>
              <w:top w:val="single" w:sz="4" w:space="0" w:color="000000"/>
              <w:bottom w:val="single" w:sz="4" w:space="0" w:color="000000"/>
              <w:right w:val="single" w:sz="4" w:space="0" w:color="000000"/>
            </w:tcBorders>
            <w:vAlign w:val="center"/>
          </w:tcPr>
          <w:p w14:paraId="6102FDA8" w14:textId="77777777" w:rsidR="00E63A53" w:rsidRDefault="00E63A53">
            <w:pPr>
              <w:widowControl/>
              <w:snapToGrid w:val="0"/>
              <w:jc w:val="center"/>
              <w:rPr>
                <w:rFonts w:ascii="仿宋_GB2312" w:eastAsia="仿宋_GB2312" w:hAnsi="仿宋_GB2312"/>
                <w:kern w:val="0"/>
              </w:rPr>
            </w:pPr>
          </w:p>
        </w:tc>
        <w:tc>
          <w:tcPr>
            <w:tcW w:w="1454" w:type="dxa"/>
            <w:gridSpan w:val="5"/>
            <w:tcBorders>
              <w:top w:val="single" w:sz="4" w:space="0" w:color="000000"/>
              <w:bottom w:val="single" w:sz="4" w:space="0" w:color="000000"/>
              <w:right w:val="single" w:sz="4" w:space="0" w:color="000000"/>
            </w:tcBorders>
            <w:vAlign w:val="center"/>
          </w:tcPr>
          <w:p w14:paraId="4AC9F890" w14:textId="77777777" w:rsidR="00E63A53" w:rsidRDefault="00E63A53">
            <w:pPr>
              <w:widowControl/>
              <w:snapToGrid w:val="0"/>
              <w:jc w:val="center"/>
              <w:rPr>
                <w:rFonts w:ascii="仿宋_GB2312" w:eastAsia="仿宋_GB2312" w:hAnsi="仿宋_GB2312"/>
                <w:kern w:val="0"/>
              </w:rPr>
            </w:pPr>
          </w:p>
        </w:tc>
        <w:tc>
          <w:tcPr>
            <w:tcW w:w="1412" w:type="dxa"/>
            <w:gridSpan w:val="4"/>
            <w:tcBorders>
              <w:top w:val="single" w:sz="4" w:space="0" w:color="000000"/>
              <w:bottom w:val="single" w:sz="4" w:space="0" w:color="000000"/>
              <w:right w:val="single" w:sz="4" w:space="0" w:color="000000"/>
            </w:tcBorders>
            <w:vAlign w:val="center"/>
          </w:tcPr>
          <w:p w14:paraId="415180AF" w14:textId="77777777" w:rsidR="00E63A53" w:rsidRDefault="00E63A53">
            <w:pPr>
              <w:widowControl/>
              <w:snapToGrid w:val="0"/>
              <w:jc w:val="center"/>
              <w:rPr>
                <w:rFonts w:ascii="仿宋_GB2312" w:eastAsia="仿宋_GB2312" w:hAnsi="仿宋_GB2312"/>
                <w:kern w:val="0"/>
              </w:rPr>
            </w:pPr>
          </w:p>
        </w:tc>
      </w:tr>
      <w:tr w:rsidR="00E63A53" w14:paraId="359283C9" w14:textId="77777777">
        <w:trPr>
          <w:trHeight w:val="312"/>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36E67A7A"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联系电话</w:t>
            </w:r>
          </w:p>
        </w:tc>
        <w:tc>
          <w:tcPr>
            <w:tcW w:w="1335" w:type="dxa"/>
            <w:gridSpan w:val="4"/>
            <w:tcBorders>
              <w:top w:val="single" w:sz="4" w:space="0" w:color="000000"/>
              <w:bottom w:val="single" w:sz="4" w:space="0" w:color="000000"/>
              <w:right w:val="single" w:sz="4" w:space="0" w:color="000000"/>
            </w:tcBorders>
            <w:vAlign w:val="center"/>
          </w:tcPr>
          <w:p w14:paraId="42F5738F" w14:textId="77777777" w:rsidR="00E63A53" w:rsidRDefault="00E63A53">
            <w:pPr>
              <w:widowControl/>
              <w:snapToGrid w:val="0"/>
              <w:jc w:val="center"/>
              <w:rPr>
                <w:rFonts w:ascii="仿宋_GB2312" w:eastAsia="仿宋_GB2312" w:hAnsi="仿宋_GB2312"/>
                <w:kern w:val="0"/>
              </w:rPr>
            </w:pPr>
          </w:p>
        </w:tc>
        <w:tc>
          <w:tcPr>
            <w:tcW w:w="1482" w:type="dxa"/>
            <w:gridSpan w:val="2"/>
            <w:tcBorders>
              <w:top w:val="single" w:sz="4" w:space="0" w:color="000000"/>
              <w:bottom w:val="single" w:sz="4" w:space="0" w:color="000000"/>
              <w:right w:val="single" w:sz="4" w:space="0" w:color="000000"/>
            </w:tcBorders>
            <w:vAlign w:val="center"/>
          </w:tcPr>
          <w:p w14:paraId="5D5F1B99" w14:textId="77777777" w:rsidR="00E63A53" w:rsidRDefault="00E63A53">
            <w:pPr>
              <w:widowControl/>
              <w:snapToGrid w:val="0"/>
              <w:jc w:val="center"/>
              <w:rPr>
                <w:rFonts w:ascii="仿宋_GB2312" w:eastAsia="仿宋_GB2312" w:hAnsi="仿宋_GB2312"/>
                <w:kern w:val="0"/>
              </w:rPr>
            </w:pPr>
          </w:p>
        </w:tc>
        <w:tc>
          <w:tcPr>
            <w:tcW w:w="1347" w:type="dxa"/>
            <w:gridSpan w:val="3"/>
            <w:tcBorders>
              <w:top w:val="single" w:sz="4" w:space="0" w:color="000000"/>
              <w:bottom w:val="single" w:sz="4" w:space="0" w:color="000000"/>
              <w:right w:val="single" w:sz="4" w:space="0" w:color="000000"/>
            </w:tcBorders>
            <w:vAlign w:val="center"/>
          </w:tcPr>
          <w:p w14:paraId="24B2B6F1" w14:textId="77777777" w:rsidR="00E63A53" w:rsidRDefault="00E63A53">
            <w:pPr>
              <w:widowControl/>
              <w:snapToGrid w:val="0"/>
              <w:jc w:val="center"/>
              <w:rPr>
                <w:rFonts w:ascii="仿宋_GB2312" w:eastAsia="仿宋_GB2312" w:hAnsi="仿宋_GB2312"/>
                <w:kern w:val="0"/>
              </w:rPr>
            </w:pPr>
          </w:p>
        </w:tc>
        <w:tc>
          <w:tcPr>
            <w:tcW w:w="1454" w:type="dxa"/>
            <w:gridSpan w:val="5"/>
            <w:tcBorders>
              <w:top w:val="single" w:sz="4" w:space="0" w:color="000000"/>
              <w:bottom w:val="single" w:sz="4" w:space="0" w:color="000000"/>
              <w:right w:val="single" w:sz="4" w:space="0" w:color="000000"/>
            </w:tcBorders>
            <w:vAlign w:val="center"/>
          </w:tcPr>
          <w:p w14:paraId="772106C7" w14:textId="77777777" w:rsidR="00E63A53" w:rsidRDefault="00E63A53">
            <w:pPr>
              <w:widowControl/>
              <w:snapToGrid w:val="0"/>
              <w:jc w:val="center"/>
              <w:rPr>
                <w:rFonts w:ascii="仿宋_GB2312" w:eastAsia="仿宋_GB2312" w:hAnsi="仿宋_GB2312"/>
                <w:kern w:val="0"/>
              </w:rPr>
            </w:pPr>
          </w:p>
        </w:tc>
        <w:tc>
          <w:tcPr>
            <w:tcW w:w="1412" w:type="dxa"/>
            <w:gridSpan w:val="4"/>
            <w:tcBorders>
              <w:top w:val="single" w:sz="4" w:space="0" w:color="000000"/>
              <w:bottom w:val="single" w:sz="4" w:space="0" w:color="000000"/>
              <w:right w:val="single" w:sz="4" w:space="0" w:color="000000"/>
            </w:tcBorders>
            <w:vAlign w:val="center"/>
          </w:tcPr>
          <w:p w14:paraId="490DE838" w14:textId="77777777" w:rsidR="00E63A53" w:rsidRDefault="00E63A53">
            <w:pPr>
              <w:widowControl/>
              <w:snapToGrid w:val="0"/>
              <w:jc w:val="center"/>
              <w:rPr>
                <w:rFonts w:ascii="仿宋_GB2312" w:eastAsia="仿宋_GB2312" w:hAnsi="仿宋_GB2312"/>
                <w:kern w:val="0"/>
              </w:rPr>
            </w:pPr>
          </w:p>
        </w:tc>
      </w:tr>
      <w:tr w:rsidR="00E63A53" w14:paraId="32E812B9" w14:textId="77777777">
        <w:trPr>
          <w:trHeight w:val="312"/>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50D68EE2"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工作单位</w:t>
            </w:r>
          </w:p>
        </w:tc>
        <w:tc>
          <w:tcPr>
            <w:tcW w:w="1335" w:type="dxa"/>
            <w:gridSpan w:val="4"/>
            <w:tcBorders>
              <w:top w:val="single" w:sz="4" w:space="0" w:color="000000"/>
              <w:bottom w:val="single" w:sz="4" w:space="0" w:color="000000"/>
              <w:right w:val="single" w:sz="4" w:space="0" w:color="000000"/>
            </w:tcBorders>
            <w:vAlign w:val="center"/>
          </w:tcPr>
          <w:p w14:paraId="52345E46" w14:textId="77777777" w:rsidR="00E63A53" w:rsidRDefault="00E63A53">
            <w:pPr>
              <w:widowControl/>
              <w:snapToGrid w:val="0"/>
              <w:jc w:val="center"/>
              <w:rPr>
                <w:rFonts w:ascii="仿宋_GB2312" w:eastAsia="仿宋_GB2312" w:hAnsi="仿宋_GB2312"/>
                <w:kern w:val="0"/>
              </w:rPr>
            </w:pPr>
          </w:p>
        </w:tc>
        <w:tc>
          <w:tcPr>
            <w:tcW w:w="1482" w:type="dxa"/>
            <w:gridSpan w:val="2"/>
            <w:tcBorders>
              <w:top w:val="single" w:sz="4" w:space="0" w:color="000000"/>
              <w:bottom w:val="single" w:sz="4" w:space="0" w:color="000000"/>
              <w:right w:val="single" w:sz="4" w:space="0" w:color="000000"/>
            </w:tcBorders>
            <w:vAlign w:val="center"/>
          </w:tcPr>
          <w:p w14:paraId="3E118C08" w14:textId="77777777" w:rsidR="00E63A53" w:rsidRDefault="00E63A53">
            <w:pPr>
              <w:widowControl/>
              <w:snapToGrid w:val="0"/>
              <w:jc w:val="center"/>
              <w:rPr>
                <w:rFonts w:ascii="仿宋_GB2312" w:eastAsia="仿宋_GB2312" w:hAnsi="仿宋_GB2312"/>
                <w:kern w:val="0"/>
              </w:rPr>
            </w:pPr>
          </w:p>
        </w:tc>
        <w:tc>
          <w:tcPr>
            <w:tcW w:w="1347" w:type="dxa"/>
            <w:gridSpan w:val="3"/>
            <w:tcBorders>
              <w:top w:val="single" w:sz="4" w:space="0" w:color="000000"/>
              <w:bottom w:val="single" w:sz="4" w:space="0" w:color="000000"/>
              <w:right w:val="single" w:sz="4" w:space="0" w:color="000000"/>
            </w:tcBorders>
            <w:vAlign w:val="center"/>
          </w:tcPr>
          <w:p w14:paraId="4235D843" w14:textId="77777777" w:rsidR="00E63A53" w:rsidRDefault="00E63A53">
            <w:pPr>
              <w:widowControl/>
              <w:snapToGrid w:val="0"/>
              <w:jc w:val="center"/>
              <w:rPr>
                <w:rFonts w:ascii="仿宋_GB2312" w:eastAsia="仿宋_GB2312" w:hAnsi="仿宋_GB2312"/>
                <w:kern w:val="0"/>
              </w:rPr>
            </w:pPr>
          </w:p>
        </w:tc>
        <w:tc>
          <w:tcPr>
            <w:tcW w:w="1454" w:type="dxa"/>
            <w:gridSpan w:val="5"/>
            <w:tcBorders>
              <w:top w:val="single" w:sz="4" w:space="0" w:color="000000"/>
              <w:bottom w:val="single" w:sz="4" w:space="0" w:color="000000"/>
              <w:right w:val="single" w:sz="4" w:space="0" w:color="000000"/>
            </w:tcBorders>
            <w:vAlign w:val="center"/>
          </w:tcPr>
          <w:p w14:paraId="26B65583" w14:textId="77777777" w:rsidR="00E63A53" w:rsidRDefault="00E63A53">
            <w:pPr>
              <w:widowControl/>
              <w:snapToGrid w:val="0"/>
              <w:jc w:val="center"/>
              <w:rPr>
                <w:rFonts w:ascii="仿宋_GB2312" w:eastAsia="仿宋_GB2312" w:hAnsi="仿宋_GB2312"/>
                <w:kern w:val="0"/>
              </w:rPr>
            </w:pPr>
          </w:p>
        </w:tc>
        <w:tc>
          <w:tcPr>
            <w:tcW w:w="1412" w:type="dxa"/>
            <w:gridSpan w:val="4"/>
            <w:tcBorders>
              <w:top w:val="single" w:sz="4" w:space="0" w:color="000000"/>
              <w:bottom w:val="single" w:sz="4" w:space="0" w:color="000000"/>
              <w:right w:val="single" w:sz="4" w:space="0" w:color="000000"/>
            </w:tcBorders>
            <w:vAlign w:val="center"/>
          </w:tcPr>
          <w:p w14:paraId="3BFB4DE5" w14:textId="77777777" w:rsidR="00E63A53" w:rsidRDefault="00E63A53">
            <w:pPr>
              <w:widowControl/>
              <w:snapToGrid w:val="0"/>
              <w:jc w:val="center"/>
              <w:rPr>
                <w:rFonts w:ascii="仿宋_GB2312" w:eastAsia="仿宋_GB2312" w:hAnsi="仿宋_GB2312"/>
                <w:kern w:val="0"/>
              </w:rPr>
            </w:pPr>
          </w:p>
        </w:tc>
      </w:tr>
      <w:tr w:rsidR="00E63A53" w14:paraId="3AF490D3" w14:textId="77777777">
        <w:trPr>
          <w:trHeight w:val="312"/>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0C231675"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持股情况</w:t>
            </w:r>
          </w:p>
        </w:tc>
        <w:tc>
          <w:tcPr>
            <w:tcW w:w="1335" w:type="dxa"/>
            <w:gridSpan w:val="4"/>
            <w:tcBorders>
              <w:top w:val="single" w:sz="4" w:space="0" w:color="000000"/>
              <w:bottom w:val="single" w:sz="4" w:space="0" w:color="000000"/>
              <w:right w:val="single" w:sz="4" w:space="0" w:color="000000"/>
            </w:tcBorders>
            <w:vAlign w:val="center"/>
          </w:tcPr>
          <w:p w14:paraId="3921326A" w14:textId="77777777" w:rsidR="00E63A53" w:rsidRDefault="00E63A53">
            <w:pPr>
              <w:widowControl/>
              <w:snapToGrid w:val="0"/>
              <w:jc w:val="center"/>
              <w:rPr>
                <w:rFonts w:ascii="仿宋_GB2312" w:eastAsia="仿宋_GB2312" w:hAnsi="仿宋_GB2312"/>
                <w:kern w:val="0"/>
              </w:rPr>
            </w:pPr>
          </w:p>
        </w:tc>
        <w:tc>
          <w:tcPr>
            <w:tcW w:w="1482" w:type="dxa"/>
            <w:gridSpan w:val="2"/>
            <w:tcBorders>
              <w:top w:val="single" w:sz="4" w:space="0" w:color="000000"/>
              <w:bottom w:val="single" w:sz="4" w:space="0" w:color="000000"/>
              <w:right w:val="single" w:sz="4" w:space="0" w:color="000000"/>
            </w:tcBorders>
            <w:vAlign w:val="center"/>
          </w:tcPr>
          <w:p w14:paraId="4997D0EB" w14:textId="77777777" w:rsidR="00E63A53" w:rsidRDefault="00E63A53">
            <w:pPr>
              <w:widowControl/>
              <w:snapToGrid w:val="0"/>
              <w:jc w:val="center"/>
              <w:rPr>
                <w:rFonts w:ascii="仿宋_GB2312" w:eastAsia="仿宋_GB2312" w:hAnsi="仿宋_GB2312"/>
                <w:kern w:val="0"/>
              </w:rPr>
            </w:pPr>
          </w:p>
        </w:tc>
        <w:tc>
          <w:tcPr>
            <w:tcW w:w="1347" w:type="dxa"/>
            <w:gridSpan w:val="3"/>
            <w:tcBorders>
              <w:top w:val="single" w:sz="4" w:space="0" w:color="000000"/>
              <w:bottom w:val="single" w:sz="4" w:space="0" w:color="000000"/>
              <w:right w:val="single" w:sz="4" w:space="0" w:color="000000"/>
            </w:tcBorders>
            <w:vAlign w:val="center"/>
          </w:tcPr>
          <w:p w14:paraId="60369AFD" w14:textId="77777777" w:rsidR="00E63A53" w:rsidRDefault="00E63A53">
            <w:pPr>
              <w:widowControl/>
              <w:snapToGrid w:val="0"/>
              <w:jc w:val="center"/>
              <w:rPr>
                <w:rFonts w:ascii="仿宋_GB2312" w:eastAsia="仿宋_GB2312" w:hAnsi="仿宋_GB2312"/>
                <w:kern w:val="0"/>
              </w:rPr>
            </w:pPr>
          </w:p>
        </w:tc>
        <w:tc>
          <w:tcPr>
            <w:tcW w:w="1454" w:type="dxa"/>
            <w:gridSpan w:val="5"/>
            <w:tcBorders>
              <w:top w:val="single" w:sz="4" w:space="0" w:color="000000"/>
              <w:bottom w:val="single" w:sz="4" w:space="0" w:color="000000"/>
              <w:right w:val="single" w:sz="4" w:space="0" w:color="000000"/>
            </w:tcBorders>
            <w:vAlign w:val="center"/>
          </w:tcPr>
          <w:p w14:paraId="29E4D106" w14:textId="77777777" w:rsidR="00E63A53" w:rsidRDefault="00E63A53">
            <w:pPr>
              <w:widowControl/>
              <w:snapToGrid w:val="0"/>
              <w:jc w:val="center"/>
              <w:rPr>
                <w:rFonts w:ascii="仿宋_GB2312" w:eastAsia="仿宋_GB2312" w:hAnsi="仿宋_GB2312"/>
                <w:kern w:val="0"/>
              </w:rPr>
            </w:pPr>
          </w:p>
        </w:tc>
        <w:tc>
          <w:tcPr>
            <w:tcW w:w="1412" w:type="dxa"/>
            <w:gridSpan w:val="4"/>
            <w:tcBorders>
              <w:top w:val="single" w:sz="4" w:space="0" w:color="000000"/>
              <w:bottom w:val="single" w:sz="4" w:space="0" w:color="000000"/>
              <w:right w:val="single" w:sz="4" w:space="0" w:color="000000"/>
            </w:tcBorders>
            <w:vAlign w:val="center"/>
          </w:tcPr>
          <w:p w14:paraId="4A33A959" w14:textId="77777777" w:rsidR="00E63A53" w:rsidRDefault="00E63A53">
            <w:pPr>
              <w:widowControl/>
              <w:snapToGrid w:val="0"/>
              <w:jc w:val="center"/>
              <w:rPr>
                <w:rFonts w:ascii="仿宋_GB2312" w:eastAsia="仿宋_GB2312" w:hAnsi="仿宋_GB2312"/>
                <w:kern w:val="0"/>
              </w:rPr>
            </w:pPr>
          </w:p>
        </w:tc>
      </w:tr>
      <w:tr w:rsidR="00E63A53" w14:paraId="4A7BD07A" w14:textId="77777777">
        <w:trPr>
          <w:trHeight w:val="312"/>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5364D228"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持股数量</w:t>
            </w:r>
          </w:p>
        </w:tc>
        <w:tc>
          <w:tcPr>
            <w:tcW w:w="1335" w:type="dxa"/>
            <w:gridSpan w:val="4"/>
            <w:tcBorders>
              <w:top w:val="single" w:sz="4" w:space="0" w:color="000000"/>
              <w:bottom w:val="single" w:sz="4" w:space="0" w:color="000000"/>
              <w:right w:val="single" w:sz="4" w:space="0" w:color="000000"/>
            </w:tcBorders>
            <w:vAlign w:val="center"/>
          </w:tcPr>
          <w:p w14:paraId="5DDF2AC3" w14:textId="77777777" w:rsidR="00E63A53" w:rsidRDefault="00E63A53">
            <w:pPr>
              <w:widowControl/>
              <w:snapToGrid w:val="0"/>
              <w:jc w:val="center"/>
              <w:rPr>
                <w:rFonts w:ascii="仿宋_GB2312" w:eastAsia="仿宋_GB2312" w:hAnsi="仿宋_GB2312"/>
                <w:kern w:val="0"/>
              </w:rPr>
            </w:pPr>
          </w:p>
        </w:tc>
        <w:tc>
          <w:tcPr>
            <w:tcW w:w="1482" w:type="dxa"/>
            <w:gridSpan w:val="2"/>
            <w:tcBorders>
              <w:top w:val="single" w:sz="4" w:space="0" w:color="000000"/>
              <w:bottom w:val="single" w:sz="4" w:space="0" w:color="000000"/>
              <w:right w:val="single" w:sz="4" w:space="0" w:color="000000"/>
            </w:tcBorders>
            <w:vAlign w:val="center"/>
          </w:tcPr>
          <w:p w14:paraId="557859B3" w14:textId="77777777" w:rsidR="00E63A53" w:rsidRDefault="00E63A53">
            <w:pPr>
              <w:widowControl/>
              <w:snapToGrid w:val="0"/>
              <w:jc w:val="center"/>
              <w:rPr>
                <w:rFonts w:ascii="仿宋_GB2312" w:eastAsia="仿宋_GB2312" w:hAnsi="仿宋_GB2312"/>
                <w:kern w:val="0"/>
              </w:rPr>
            </w:pPr>
          </w:p>
        </w:tc>
        <w:tc>
          <w:tcPr>
            <w:tcW w:w="1347" w:type="dxa"/>
            <w:gridSpan w:val="3"/>
            <w:tcBorders>
              <w:top w:val="single" w:sz="4" w:space="0" w:color="000000"/>
              <w:bottom w:val="single" w:sz="4" w:space="0" w:color="000000"/>
              <w:right w:val="single" w:sz="4" w:space="0" w:color="000000"/>
            </w:tcBorders>
            <w:vAlign w:val="center"/>
          </w:tcPr>
          <w:p w14:paraId="05160039" w14:textId="77777777" w:rsidR="00E63A53" w:rsidRDefault="00E63A53">
            <w:pPr>
              <w:widowControl/>
              <w:snapToGrid w:val="0"/>
              <w:jc w:val="center"/>
              <w:rPr>
                <w:rFonts w:ascii="仿宋_GB2312" w:eastAsia="仿宋_GB2312" w:hAnsi="仿宋_GB2312"/>
                <w:kern w:val="0"/>
              </w:rPr>
            </w:pPr>
          </w:p>
        </w:tc>
        <w:tc>
          <w:tcPr>
            <w:tcW w:w="1454" w:type="dxa"/>
            <w:gridSpan w:val="5"/>
            <w:tcBorders>
              <w:top w:val="single" w:sz="4" w:space="0" w:color="000000"/>
              <w:bottom w:val="single" w:sz="4" w:space="0" w:color="000000"/>
              <w:right w:val="single" w:sz="4" w:space="0" w:color="000000"/>
            </w:tcBorders>
            <w:vAlign w:val="center"/>
          </w:tcPr>
          <w:p w14:paraId="3813362B" w14:textId="77777777" w:rsidR="00E63A53" w:rsidRDefault="00E63A53">
            <w:pPr>
              <w:widowControl/>
              <w:snapToGrid w:val="0"/>
              <w:jc w:val="center"/>
              <w:rPr>
                <w:rFonts w:ascii="仿宋_GB2312" w:eastAsia="仿宋_GB2312" w:hAnsi="仿宋_GB2312"/>
                <w:kern w:val="0"/>
              </w:rPr>
            </w:pPr>
          </w:p>
        </w:tc>
        <w:tc>
          <w:tcPr>
            <w:tcW w:w="1412" w:type="dxa"/>
            <w:gridSpan w:val="4"/>
            <w:tcBorders>
              <w:top w:val="single" w:sz="4" w:space="0" w:color="000000"/>
              <w:bottom w:val="single" w:sz="4" w:space="0" w:color="000000"/>
              <w:right w:val="single" w:sz="4" w:space="0" w:color="000000"/>
            </w:tcBorders>
            <w:vAlign w:val="center"/>
          </w:tcPr>
          <w:p w14:paraId="5411D095" w14:textId="77777777" w:rsidR="00E63A53" w:rsidRDefault="00E63A53">
            <w:pPr>
              <w:widowControl/>
              <w:snapToGrid w:val="0"/>
              <w:jc w:val="center"/>
              <w:rPr>
                <w:rFonts w:ascii="仿宋_GB2312" w:eastAsia="仿宋_GB2312" w:hAnsi="仿宋_GB2312"/>
                <w:kern w:val="0"/>
              </w:rPr>
            </w:pPr>
          </w:p>
        </w:tc>
      </w:tr>
      <w:tr w:rsidR="00E63A53" w14:paraId="2634F797" w14:textId="77777777">
        <w:trPr>
          <w:trHeight w:val="312"/>
          <w:jc w:val="center"/>
        </w:trPr>
        <w:tc>
          <w:tcPr>
            <w:tcW w:w="8472" w:type="dxa"/>
            <w:gridSpan w:val="19"/>
            <w:tcBorders>
              <w:top w:val="single" w:sz="4" w:space="0" w:color="000000"/>
              <w:left w:val="single" w:sz="4" w:space="0" w:color="000000"/>
              <w:bottom w:val="single" w:sz="4" w:space="0" w:color="000000"/>
              <w:right w:val="single" w:sz="4" w:space="0" w:color="000000"/>
            </w:tcBorders>
            <w:vAlign w:val="center"/>
          </w:tcPr>
          <w:p w14:paraId="0AF9A4D3"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三、教育背景</w:t>
            </w:r>
          </w:p>
        </w:tc>
      </w:tr>
      <w:tr w:rsidR="00E63A53" w14:paraId="43003575" w14:textId="77777777">
        <w:trPr>
          <w:trHeight w:val="312"/>
          <w:jc w:val="center"/>
        </w:trPr>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590B1387"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学习期间</w:t>
            </w:r>
          </w:p>
        </w:tc>
        <w:tc>
          <w:tcPr>
            <w:tcW w:w="1871" w:type="dxa"/>
            <w:gridSpan w:val="4"/>
            <w:tcBorders>
              <w:top w:val="single" w:sz="4" w:space="0" w:color="000000"/>
              <w:bottom w:val="single" w:sz="4" w:space="0" w:color="000000"/>
              <w:right w:val="single" w:sz="4" w:space="0" w:color="000000"/>
            </w:tcBorders>
            <w:vAlign w:val="center"/>
          </w:tcPr>
          <w:p w14:paraId="18F8FA50"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学校</w:t>
            </w:r>
          </w:p>
        </w:tc>
        <w:tc>
          <w:tcPr>
            <w:tcW w:w="1777" w:type="dxa"/>
            <w:gridSpan w:val="2"/>
            <w:tcBorders>
              <w:top w:val="single" w:sz="4" w:space="0" w:color="000000"/>
              <w:bottom w:val="single" w:sz="4" w:space="0" w:color="000000"/>
              <w:right w:val="single" w:sz="4" w:space="0" w:color="000000"/>
            </w:tcBorders>
            <w:vAlign w:val="center"/>
          </w:tcPr>
          <w:p w14:paraId="22A7817E"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专业</w:t>
            </w:r>
          </w:p>
        </w:tc>
        <w:tc>
          <w:tcPr>
            <w:tcW w:w="1580" w:type="dxa"/>
            <w:gridSpan w:val="4"/>
            <w:tcBorders>
              <w:top w:val="single" w:sz="4" w:space="0" w:color="000000"/>
              <w:bottom w:val="single" w:sz="4" w:space="0" w:color="000000"/>
              <w:right w:val="single" w:sz="4" w:space="0" w:color="000000"/>
            </w:tcBorders>
            <w:vAlign w:val="center"/>
          </w:tcPr>
          <w:p w14:paraId="0F1F7B9E"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学历</w:t>
            </w:r>
          </w:p>
        </w:tc>
        <w:tc>
          <w:tcPr>
            <w:tcW w:w="1564" w:type="dxa"/>
            <w:gridSpan w:val="7"/>
            <w:tcBorders>
              <w:top w:val="single" w:sz="4" w:space="0" w:color="000000"/>
              <w:bottom w:val="single" w:sz="4" w:space="0" w:color="000000"/>
              <w:right w:val="single" w:sz="4" w:space="0" w:color="000000"/>
            </w:tcBorders>
            <w:vAlign w:val="center"/>
          </w:tcPr>
          <w:p w14:paraId="45D622C2"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学位</w:t>
            </w:r>
          </w:p>
        </w:tc>
      </w:tr>
      <w:tr w:rsidR="00E63A53" w14:paraId="56D3D367" w14:textId="77777777">
        <w:trPr>
          <w:trHeight w:val="312"/>
          <w:jc w:val="center"/>
        </w:trPr>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7A0FA031" w14:textId="77777777" w:rsidR="00E63A53" w:rsidRDefault="00E63A53">
            <w:pPr>
              <w:widowControl/>
              <w:snapToGrid w:val="0"/>
              <w:jc w:val="center"/>
              <w:rPr>
                <w:rFonts w:ascii="仿宋_GB2312" w:eastAsia="仿宋_GB2312" w:hAnsi="仿宋_GB2312"/>
                <w:kern w:val="0"/>
              </w:rPr>
            </w:pPr>
          </w:p>
        </w:tc>
        <w:tc>
          <w:tcPr>
            <w:tcW w:w="1871" w:type="dxa"/>
            <w:gridSpan w:val="4"/>
            <w:tcBorders>
              <w:top w:val="single" w:sz="4" w:space="0" w:color="000000"/>
              <w:bottom w:val="single" w:sz="4" w:space="0" w:color="000000"/>
              <w:right w:val="single" w:sz="4" w:space="0" w:color="000000"/>
            </w:tcBorders>
            <w:vAlign w:val="center"/>
          </w:tcPr>
          <w:p w14:paraId="44817E13" w14:textId="77777777" w:rsidR="00E63A53" w:rsidRDefault="00E63A53">
            <w:pPr>
              <w:widowControl/>
              <w:snapToGrid w:val="0"/>
              <w:jc w:val="center"/>
              <w:rPr>
                <w:rFonts w:ascii="仿宋_GB2312" w:eastAsia="仿宋_GB2312" w:hAnsi="仿宋_GB2312"/>
                <w:kern w:val="0"/>
              </w:rPr>
            </w:pPr>
          </w:p>
        </w:tc>
        <w:tc>
          <w:tcPr>
            <w:tcW w:w="1777" w:type="dxa"/>
            <w:gridSpan w:val="2"/>
            <w:tcBorders>
              <w:top w:val="single" w:sz="4" w:space="0" w:color="000000"/>
              <w:bottom w:val="single" w:sz="4" w:space="0" w:color="000000"/>
              <w:right w:val="single" w:sz="4" w:space="0" w:color="000000"/>
            </w:tcBorders>
            <w:vAlign w:val="center"/>
          </w:tcPr>
          <w:p w14:paraId="36CE6590" w14:textId="77777777" w:rsidR="00E63A53" w:rsidRDefault="00E63A53">
            <w:pPr>
              <w:widowControl/>
              <w:snapToGrid w:val="0"/>
              <w:jc w:val="center"/>
              <w:rPr>
                <w:rFonts w:ascii="仿宋_GB2312" w:eastAsia="仿宋_GB2312" w:hAnsi="仿宋_GB2312"/>
                <w:kern w:val="0"/>
              </w:rPr>
            </w:pPr>
          </w:p>
        </w:tc>
        <w:tc>
          <w:tcPr>
            <w:tcW w:w="1580" w:type="dxa"/>
            <w:gridSpan w:val="4"/>
            <w:tcBorders>
              <w:top w:val="single" w:sz="4" w:space="0" w:color="000000"/>
              <w:bottom w:val="single" w:sz="4" w:space="0" w:color="000000"/>
              <w:right w:val="single" w:sz="4" w:space="0" w:color="000000"/>
            </w:tcBorders>
            <w:vAlign w:val="center"/>
          </w:tcPr>
          <w:p w14:paraId="271B03CE" w14:textId="77777777" w:rsidR="00E63A53" w:rsidRDefault="00E63A53">
            <w:pPr>
              <w:widowControl/>
              <w:snapToGrid w:val="0"/>
              <w:jc w:val="center"/>
              <w:rPr>
                <w:rFonts w:ascii="仿宋_GB2312" w:eastAsia="仿宋_GB2312" w:hAnsi="仿宋_GB2312"/>
                <w:kern w:val="0"/>
              </w:rPr>
            </w:pPr>
          </w:p>
        </w:tc>
        <w:tc>
          <w:tcPr>
            <w:tcW w:w="1564" w:type="dxa"/>
            <w:gridSpan w:val="7"/>
            <w:tcBorders>
              <w:top w:val="single" w:sz="4" w:space="0" w:color="000000"/>
              <w:bottom w:val="single" w:sz="4" w:space="0" w:color="000000"/>
              <w:right w:val="single" w:sz="4" w:space="0" w:color="000000"/>
            </w:tcBorders>
            <w:vAlign w:val="center"/>
          </w:tcPr>
          <w:p w14:paraId="526DBC0B" w14:textId="77777777" w:rsidR="00E63A53" w:rsidRDefault="00E63A53">
            <w:pPr>
              <w:widowControl/>
              <w:snapToGrid w:val="0"/>
              <w:jc w:val="center"/>
              <w:rPr>
                <w:rFonts w:ascii="仿宋_GB2312" w:eastAsia="仿宋_GB2312" w:hAnsi="仿宋_GB2312"/>
                <w:kern w:val="0"/>
              </w:rPr>
            </w:pPr>
          </w:p>
        </w:tc>
      </w:tr>
      <w:tr w:rsidR="00E63A53" w14:paraId="397D9FBF" w14:textId="77777777">
        <w:trPr>
          <w:trHeight w:val="312"/>
          <w:jc w:val="center"/>
        </w:trPr>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1761F55B" w14:textId="77777777" w:rsidR="00E63A53" w:rsidRDefault="00E63A53">
            <w:pPr>
              <w:widowControl/>
              <w:snapToGrid w:val="0"/>
              <w:jc w:val="center"/>
              <w:rPr>
                <w:rFonts w:ascii="仿宋_GB2312" w:eastAsia="仿宋_GB2312" w:hAnsi="仿宋_GB2312"/>
                <w:kern w:val="0"/>
              </w:rPr>
            </w:pPr>
          </w:p>
        </w:tc>
        <w:tc>
          <w:tcPr>
            <w:tcW w:w="1871" w:type="dxa"/>
            <w:gridSpan w:val="4"/>
            <w:tcBorders>
              <w:top w:val="single" w:sz="4" w:space="0" w:color="000000"/>
              <w:bottom w:val="single" w:sz="4" w:space="0" w:color="000000"/>
              <w:right w:val="single" w:sz="4" w:space="0" w:color="000000"/>
            </w:tcBorders>
            <w:vAlign w:val="center"/>
          </w:tcPr>
          <w:p w14:paraId="240E5CDB" w14:textId="77777777" w:rsidR="00E63A53" w:rsidRDefault="00E63A53">
            <w:pPr>
              <w:widowControl/>
              <w:snapToGrid w:val="0"/>
              <w:jc w:val="center"/>
              <w:rPr>
                <w:rFonts w:ascii="仿宋_GB2312" w:eastAsia="仿宋_GB2312" w:hAnsi="仿宋_GB2312"/>
                <w:kern w:val="0"/>
              </w:rPr>
            </w:pPr>
          </w:p>
        </w:tc>
        <w:tc>
          <w:tcPr>
            <w:tcW w:w="1777" w:type="dxa"/>
            <w:gridSpan w:val="2"/>
            <w:tcBorders>
              <w:top w:val="single" w:sz="4" w:space="0" w:color="000000"/>
              <w:bottom w:val="single" w:sz="4" w:space="0" w:color="000000"/>
              <w:right w:val="single" w:sz="4" w:space="0" w:color="000000"/>
            </w:tcBorders>
            <w:vAlign w:val="center"/>
          </w:tcPr>
          <w:p w14:paraId="560D0B42" w14:textId="77777777" w:rsidR="00E63A53" w:rsidRDefault="00E63A53">
            <w:pPr>
              <w:widowControl/>
              <w:snapToGrid w:val="0"/>
              <w:jc w:val="center"/>
              <w:rPr>
                <w:rFonts w:ascii="仿宋_GB2312" w:eastAsia="仿宋_GB2312" w:hAnsi="仿宋_GB2312"/>
                <w:kern w:val="0"/>
              </w:rPr>
            </w:pPr>
          </w:p>
        </w:tc>
        <w:tc>
          <w:tcPr>
            <w:tcW w:w="1590" w:type="dxa"/>
            <w:gridSpan w:val="5"/>
            <w:tcBorders>
              <w:top w:val="single" w:sz="4" w:space="0" w:color="000000"/>
              <w:bottom w:val="single" w:sz="4" w:space="0" w:color="000000"/>
              <w:right w:val="single" w:sz="4" w:space="0" w:color="000000"/>
            </w:tcBorders>
            <w:vAlign w:val="center"/>
          </w:tcPr>
          <w:p w14:paraId="4D75CAAD" w14:textId="77777777" w:rsidR="00E63A53" w:rsidRDefault="00E63A53">
            <w:pPr>
              <w:widowControl/>
              <w:snapToGrid w:val="0"/>
              <w:jc w:val="center"/>
              <w:rPr>
                <w:rFonts w:ascii="仿宋_GB2312" w:eastAsia="仿宋_GB2312" w:hAnsi="仿宋_GB2312"/>
                <w:kern w:val="0"/>
              </w:rPr>
            </w:pPr>
          </w:p>
        </w:tc>
        <w:tc>
          <w:tcPr>
            <w:tcW w:w="1554" w:type="dxa"/>
            <w:gridSpan w:val="6"/>
            <w:tcBorders>
              <w:top w:val="single" w:sz="4" w:space="0" w:color="000000"/>
              <w:bottom w:val="single" w:sz="4" w:space="0" w:color="000000"/>
              <w:right w:val="single" w:sz="4" w:space="0" w:color="000000"/>
            </w:tcBorders>
            <w:vAlign w:val="center"/>
          </w:tcPr>
          <w:p w14:paraId="3AED37AC" w14:textId="77777777" w:rsidR="00E63A53" w:rsidRDefault="00E63A53">
            <w:pPr>
              <w:widowControl/>
              <w:snapToGrid w:val="0"/>
              <w:jc w:val="center"/>
              <w:rPr>
                <w:rFonts w:ascii="仿宋_GB2312" w:eastAsia="仿宋_GB2312" w:hAnsi="仿宋_GB2312"/>
                <w:kern w:val="0"/>
              </w:rPr>
            </w:pPr>
          </w:p>
        </w:tc>
      </w:tr>
      <w:tr w:rsidR="00E63A53" w14:paraId="0B31EC8B" w14:textId="77777777">
        <w:trPr>
          <w:trHeight w:val="312"/>
          <w:jc w:val="center"/>
        </w:trPr>
        <w:tc>
          <w:tcPr>
            <w:tcW w:w="1680" w:type="dxa"/>
            <w:gridSpan w:val="2"/>
            <w:tcBorders>
              <w:top w:val="single" w:sz="4" w:space="0" w:color="000000"/>
              <w:left w:val="single" w:sz="4" w:space="0" w:color="000000"/>
              <w:bottom w:val="single" w:sz="4" w:space="0" w:color="000000"/>
              <w:right w:val="single" w:sz="4" w:space="0" w:color="000000"/>
            </w:tcBorders>
            <w:vAlign w:val="center"/>
          </w:tcPr>
          <w:p w14:paraId="23662932" w14:textId="77777777" w:rsidR="00E63A53" w:rsidRDefault="00E63A53">
            <w:pPr>
              <w:widowControl/>
              <w:snapToGrid w:val="0"/>
              <w:jc w:val="center"/>
              <w:rPr>
                <w:rFonts w:ascii="仿宋_GB2312" w:eastAsia="仿宋_GB2312" w:hAnsi="仿宋_GB2312"/>
                <w:kern w:val="0"/>
              </w:rPr>
            </w:pPr>
          </w:p>
        </w:tc>
        <w:tc>
          <w:tcPr>
            <w:tcW w:w="1871" w:type="dxa"/>
            <w:gridSpan w:val="4"/>
            <w:tcBorders>
              <w:top w:val="single" w:sz="4" w:space="0" w:color="000000"/>
              <w:bottom w:val="single" w:sz="4" w:space="0" w:color="000000"/>
              <w:right w:val="single" w:sz="4" w:space="0" w:color="000000"/>
            </w:tcBorders>
            <w:vAlign w:val="center"/>
          </w:tcPr>
          <w:p w14:paraId="21472F98" w14:textId="77777777" w:rsidR="00E63A53" w:rsidRDefault="00E63A53">
            <w:pPr>
              <w:widowControl/>
              <w:snapToGrid w:val="0"/>
              <w:jc w:val="center"/>
              <w:rPr>
                <w:rFonts w:ascii="仿宋_GB2312" w:eastAsia="仿宋_GB2312" w:hAnsi="仿宋_GB2312"/>
                <w:kern w:val="0"/>
              </w:rPr>
            </w:pPr>
          </w:p>
        </w:tc>
        <w:tc>
          <w:tcPr>
            <w:tcW w:w="1777" w:type="dxa"/>
            <w:gridSpan w:val="2"/>
            <w:tcBorders>
              <w:top w:val="single" w:sz="4" w:space="0" w:color="000000"/>
              <w:bottom w:val="single" w:sz="4" w:space="0" w:color="000000"/>
              <w:right w:val="single" w:sz="4" w:space="0" w:color="000000"/>
            </w:tcBorders>
            <w:vAlign w:val="center"/>
          </w:tcPr>
          <w:p w14:paraId="42F9982F" w14:textId="77777777" w:rsidR="00E63A53" w:rsidRDefault="00E63A53">
            <w:pPr>
              <w:widowControl/>
              <w:snapToGrid w:val="0"/>
              <w:jc w:val="center"/>
              <w:rPr>
                <w:rFonts w:ascii="仿宋_GB2312" w:eastAsia="仿宋_GB2312" w:hAnsi="仿宋_GB2312"/>
                <w:kern w:val="0"/>
              </w:rPr>
            </w:pPr>
          </w:p>
        </w:tc>
        <w:tc>
          <w:tcPr>
            <w:tcW w:w="1590" w:type="dxa"/>
            <w:gridSpan w:val="5"/>
            <w:tcBorders>
              <w:top w:val="single" w:sz="4" w:space="0" w:color="000000"/>
              <w:bottom w:val="single" w:sz="4" w:space="0" w:color="000000"/>
              <w:right w:val="single" w:sz="4" w:space="0" w:color="000000"/>
            </w:tcBorders>
            <w:vAlign w:val="center"/>
          </w:tcPr>
          <w:p w14:paraId="7C50253A" w14:textId="77777777" w:rsidR="00E63A53" w:rsidRDefault="00E63A53">
            <w:pPr>
              <w:widowControl/>
              <w:snapToGrid w:val="0"/>
              <w:jc w:val="center"/>
              <w:rPr>
                <w:rFonts w:ascii="仿宋_GB2312" w:eastAsia="仿宋_GB2312" w:hAnsi="仿宋_GB2312"/>
                <w:kern w:val="0"/>
              </w:rPr>
            </w:pPr>
          </w:p>
        </w:tc>
        <w:tc>
          <w:tcPr>
            <w:tcW w:w="1554" w:type="dxa"/>
            <w:gridSpan w:val="6"/>
            <w:tcBorders>
              <w:top w:val="single" w:sz="4" w:space="0" w:color="000000"/>
              <w:bottom w:val="single" w:sz="4" w:space="0" w:color="000000"/>
              <w:right w:val="single" w:sz="4" w:space="0" w:color="000000"/>
            </w:tcBorders>
            <w:vAlign w:val="center"/>
          </w:tcPr>
          <w:p w14:paraId="29B12054" w14:textId="77777777" w:rsidR="00E63A53" w:rsidRDefault="00E63A53">
            <w:pPr>
              <w:widowControl/>
              <w:snapToGrid w:val="0"/>
              <w:jc w:val="center"/>
              <w:rPr>
                <w:rFonts w:ascii="仿宋_GB2312" w:eastAsia="仿宋_GB2312" w:hAnsi="仿宋_GB2312"/>
                <w:kern w:val="0"/>
              </w:rPr>
            </w:pPr>
          </w:p>
        </w:tc>
      </w:tr>
      <w:tr w:rsidR="00E63A53" w14:paraId="29A1DB96" w14:textId="77777777">
        <w:trPr>
          <w:trHeight w:val="312"/>
          <w:jc w:val="center"/>
        </w:trPr>
        <w:tc>
          <w:tcPr>
            <w:tcW w:w="8472" w:type="dxa"/>
            <w:gridSpan w:val="19"/>
            <w:tcBorders>
              <w:top w:val="single" w:sz="4" w:space="0" w:color="000000"/>
              <w:left w:val="single" w:sz="4" w:space="0" w:color="000000"/>
              <w:bottom w:val="single" w:sz="4" w:space="0" w:color="000000"/>
              <w:right w:val="single" w:sz="4" w:space="0" w:color="000000"/>
            </w:tcBorders>
            <w:vAlign w:val="center"/>
          </w:tcPr>
          <w:p w14:paraId="154C428D"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四、工作经历</w:t>
            </w:r>
          </w:p>
        </w:tc>
      </w:tr>
      <w:tr w:rsidR="00E63A53" w14:paraId="5152B8A0" w14:textId="77777777">
        <w:trPr>
          <w:trHeight w:val="312"/>
          <w:jc w:val="center"/>
        </w:trPr>
        <w:tc>
          <w:tcPr>
            <w:tcW w:w="2104" w:type="dxa"/>
            <w:gridSpan w:val="4"/>
            <w:tcBorders>
              <w:top w:val="single" w:sz="4" w:space="0" w:color="000000"/>
              <w:left w:val="single" w:sz="4" w:space="0" w:color="000000"/>
              <w:bottom w:val="single" w:sz="4" w:space="0" w:color="000000"/>
              <w:right w:val="single" w:sz="4" w:space="0" w:color="000000"/>
            </w:tcBorders>
            <w:vAlign w:val="center"/>
          </w:tcPr>
          <w:p w14:paraId="4171E475"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工作期间</w:t>
            </w:r>
          </w:p>
        </w:tc>
        <w:tc>
          <w:tcPr>
            <w:tcW w:w="2155" w:type="dxa"/>
            <w:gridSpan w:val="3"/>
            <w:tcBorders>
              <w:top w:val="single" w:sz="4" w:space="0" w:color="000000"/>
              <w:bottom w:val="single" w:sz="4" w:space="0" w:color="000000"/>
              <w:right w:val="single" w:sz="4" w:space="0" w:color="000000"/>
            </w:tcBorders>
            <w:vAlign w:val="center"/>
          </w:tcPr>
          <w:p w14:paraId="4956239C"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工作单位</w:t>
            </w:r>
          </w:p>
        </w:tc>
        <w:tc>
          <w:tcPr>
            <w:tcW w:w="2763" w:type="dxa"/>
            <w:gridSpan w:val="7"/>
            <w:tcBorders>
              <w:top w:val="single" w:sz="4" w:space="0" w:color="000000"/>
              <w:bottom w:val="single" w:sz="4" w:space="0" w:color="000000"/>
              <w:right w:val="single" w:sz="4" w:space="0" w:color="000000"/>
            </w:tcBorders>
            <w:vAlign w:val="center"/>
          </w:tcPr>
          <w:p w14:paraId="08A0FFFA"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职位</w:t>
            </w:r>
          </w:p>
        </w:tc>
        <w:tc>
          <w:tcPr>
            <w:tcW w:w="1450" w:type="dxa"/>
            <w:gridSpan w:val="5"/>
            <w:tcBorders>
              <w:top w:val="single" w:sz="4" w:space="0" w:color="000000"/>
              <w:bottom w:val="single" w:sz="4" w:space="0" w:color="000000"/>
              <w:right w:val="single" w:sz="4" w:space="0" w:color="000000"/>
            </w:tcBorders>
            <w:vAlign w:val="center"/>
          </w:tcPr>
          <w:p w14:paraId="2388C74E"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职业领域</w:t>
            </w:r>
          </w:p>
        </w:tc>
      </w:tr>
      <w:tr w:rsidR="00E63A53" w14:paraId="0CFCC850" w14:textId="77777777">
        <w:trPr>
          <w:trHeight w:val="312"/>
          <w:jc w:val="center"/>
        </w:trPr>
        <w:tc>
          <w:tcPr>
            <w:tcW w:w="2104" w:type="dxa"/>
            <w:gridSpan w:val="4"/>
            <w:tcBorders>
              <w:top w:val="single" w:sz="4" w:space="0" w:color="000000"/>
              <w:left w:val="single" w:sz="4" w:space="0" w:color="000000"/>
              <w:bottom w:val="single" w:sz="4" w:space="0" w:color="000000"/>
              <w:right w:val="single" w:sz="4" w:space="0" w:color="000000"/>
            </w:tcBorders>
            <w:vAlign w:val="center"/>
          </w:tcPr>
          <w:p w14:paraId="6D81C24A" w14:textId="77777777" w:rsidR="00E63A53" w:rsidRDefault="00E63A53">
            <w:pPr>
              <w:widowControl/>
              <w:snapToGrid w:val="0"/>
              <w:jc w:val="center"/>
              <w:rPr>
                <w:rFonts w:ascii="仿宋_GB2312" w:eastAsia="仿宋_GB2312" w:hAnsi="仿宋_GB2312"/>
                <w:kern w:val="0"/>
              </w:rPr>
            </w:pPr>
          </w:p>
        </w:tc>
        <w:tc>
          <w:tcPr>
            <w:tcW w:w="2155" w:type="dxa"/>
            <w:gridSpan w:val="3"/>
            <w:tcBorders>
              <w:top w:val="single" w:sz="4" w:space="0" w:color="000000"/>
              <w:bottom w:val="single" w:sz="4" w:space="0" w:color="000000"/>
              <w:right w:val="single" w:sz="4" w:space="0" w:color="000000"/>
            </w:tcBorders>
            <w:vAlign w:val="center"/>
          </w:tcPr>
          <w:p w14:paraId="26078DDD" w14:textId="77777777" w:rsidR="00E63A53" w:rsidRDefault="00E63A53">
            <w:pPr>
              <w:widowControl/>
              <w:snapToGrid w:val="0"/>
              <w:jc w:val="center"/>
              <w:rPr>
                <w:rFonts w:ascii="仿宋_GB2312" w:eastAsia="仿宋_GB2312" w:hAnsi="仿宋_GB2312"/>
                <w:kern w:val="0"/>
              </w:rPr>
            </w:pPr>
          </w:p>
        </w:tc>
        <w:tc>
          <w:tcPr>
            <w:tcW w:w="2763" w:type="dxa"/>
            <w:gridSpan w:val="7"/>
            <w:tcBorders>
              <w:top w:val="single" w:sz="4" w:space="0" w:color="000000"/>
              <w:bottom w:val="single" w:sz="4" w:space="0" w:color="000000"/>
              <w:right w:val="single" w:sz="4" w:space="0" w:color="000000"/>
            </w:tcBorders>
            <w:vAlign w:val="center"/>
          </w:tcPr>
          <w:p w14:paraId="0ADA303B" w14:textId="77777777" w:rsidR="00E63A53" w:rsidRDefault="00E63A53">
            <w:pPr>
              <w:widowControl/>
              <w:snapToGrid w:val="0"/>
              <w:jc w:val="center"/>
              <w:rPr>
                <w:rFonts w:ascii="仿宋_GB2312" w:eastAsia="仿宋_GB2312" w:hAnsi="仿宋_GB2312"/>
                <w:kern w:val="0"/>
              </w:rPr>
            </w:pPr>
          </w:p>
        </w:tc>
        <w:tc>
          <w:tcPr>
            <w:tcW w:w="1450" w:type="dxa"/>
            <w:gridSpan w:val="5"/>
            <w:tcBorders>
              <w:top w:val="single" w:sz="4" w:space="0" w:color="000000"/>
              <w:bottom w:val="single" w:sz="4" w:space="0" w:color="000000"/>
              <w:right w:val="single" w:sz="4" w:space="0" w:color="000000"/>
            </w:tcBorders>
            <w:vAlign w:val="center"/>
          </w:tcPr>
          <w:p w14:paraId="6F78EBD9" w14:textId="77777777" w:rsidR="00E63A53" w:rsidRDefault="00E63A53">
            <w:pPr>
              <w:widowControl/>
              <w:snapToGrid w:val="0"/>
              <w:jc w:val="center"/>
              <w:rPr>
                <w:rFonts w:ascii="仿宋_GB2312" w:eastAsia="仿宋_GB2312" w:hAnsi="仿宋_GB2312"/>
                <w:kern w:val="0"/>
              </w:rPr>
            </w:pPr>
          </w:p>
        </w:tc>
      </w:tr>
      <w:tr w:rsidR="00E63A53" w14:paraId="44E3D153" w14:textId="77777777">
        <w:trPr>
          <w:trHeight w:val="312"/>
          <w:jc w:val="center"/>
        </w:trPr>
        <w:tc>
          <w:tcPr>
            <w:tcW w:w="2104" w:type="dxa"/>
            <w:gridSpan w:val="4"/>
            <w:tcBorders>
              <w:top w:val="single" w:sz="4" w:space="0" w:color="000000"/>
              <w:left w:val="single" w:sz="4" w:space="0" w:color="000000"/>
              <w:bottom w:val="single" w:sz="4" w:space="0" w:color="000000"/>
              <w:right w:val="single" w:sz="4" w:space="0" w:color="000000"/>
            </w:tcBorders>
            <w:vAlign w:val="center"/>
          </w:tcPr>
          <w:p w14:paraId="589D6EDE" w14:textId="77777777" w:rsidR="00E63A53" w:rsidRDefault="00E63A53">
            <w:pPr>
              <w:widowControl/>
              <w:snapToGrid w:val="0"/>
              <w:jc w:val="center"/>
              <w:rPr>
                <w:rFonts w:ascii="仿宋_GB2312" w:eastAsia="仿宋_GB2312" w:hAnsi="仿宋_GB2312"/>
                <w:kern w:val="0"/>
              </w:rPr>
            </w:pPr>
          </w:p>
        </w:tc>
        <w:tc>
          <w:tcPr>
            <w:tcW w:w="2155" w:type="dxa"/>
            <w:gridSpan w:val="3"/>
            <w:tcBorders>
              <w:top w:val="single" w:sz="4" w:space="0" w:color="000000"/>
              <w:bottom w:val="single" w:sz="4" w:space="0" w:color="000000"/>
              <w:right w:val="single" w:sz="4" w:space="0" w:color="000000"/>
            </w:tcBorders>
            <w:vAlign w:val="center"/>
          </w:tcPr>
          <w:p w14:paraId="2AB31144" w14:textId="77777777" w:rsidR="00E63A53" w:rsidRDefault="00E63A53">
            <w:pPr>
              <w:widowControl/>
              <w:snapToGrid w:val="0"/>
              <w:jc w:val="center"/>
              <w:rPr>
                <w:rFonts w:ascii="仿宋_GB2312" w:eastAsia="仿宋_GB2312" w:hAnsi="仿宋_GB2312"/>
                <w:kern w:val="0"/>
              </w:rPr>
            </w:pPr>
          </w:p>
        </w:tc>
        <w:tc>
          <w:tcPr>
            <w:tcW w:w="2763" w:type="dxa"/>
            <w:gridSpan w:val="7"/>
            <w:tcBorders>
              <w:top w:val="single" w:sz="4" w:space="0" w:color="000000"/>
              <w:bottom w:val="single" w:sz="4" w:space="0" w:color="000000"/>
              <w:right w:val="single" w:sz="4" w:space="0" w:color="000000"/>
            </w:tcBorders>
            <w:vAlign w:val="center"/>
          </w:tcPr>
          <w:p w14:paraId="32AA36A5" w14:textId="77777777" w:rsidR="00E63A53" w:rsidRDefault="00E63A53">
            <w:pPr>
              <w:widowControl/>
              <w:snapToGrid w:val="0"/>
              <w:jc w:val="center"/>
              <w:rPr>
                <w:rFonts w:ascii="仿宋_GB2312" w:eastAsia="仿宋_GB2312" w:hAnsi="仿宋_GB2312"/>
                <w:kern w:val="0"/>
              </w:rPr>
            </w:pPr>
          </w:p>
        </w:tc>
        <w:tc>
          <w:tcPr>
            <w:tcW w:w="1450" w:type="dxa"/>
            <w:gridSpan w:val="5"/>
            <w:tcBorders>
              <w:top w:val="single" w:sz="4" w:space="0" w:color="000000"/>
              <w:bottom w:val="single" w:sz="4" w:space="0" w:color="000000"/>
              <w:right w:val="single" w:sz="4" w:space="0" w:color="000000"/>
            </w:tcBorders>
            <w:vAlign w:val="center"/>
          </w:tcPr>
          <w:p w14:paraId="46FF22B8" w14:textId="77777777" w:rsidR="00E63A53" w:rsidRDefault="00E63A53">
            <w:pPr>
              <w:widowControl/>
              <w:snapToGrid w:val="0"/>
              <w:jc w:val="center"/>
              <w:rPr>
                <w:rFonts w:ascii="仿宋_GB2312" w:eastAsia="仿宋_GB2312" w:hAnsi="仿宋_GB2312"/>
                <w:kern w:val="0"/>
              </w:rPr>
            </w:pPr>
          </w:p>
        </w:tc>
      </w:tr>
      <w:tr w:rsidR="00E63A53" w14:paraId="7B14EFC5" w14:textId="77777777">
        <w:trPr>
          <w:trHeight w:val="312"/>
          <w:jc w:val="center"/>
        </w:trPr>
        <w:tc>
          <w:tcPr>
            <w:tcW w:w="2104" w:type="dxa"/>
            <w:gridSpan w:val="4"/>
            <w:tcBorders>
              <w:top w:val="single" w:sz="4" w:space="0" w:color="000000"/>
              <w:left w:val="single" w:sz="4" w:space="0" w:color="000000"/>
              <w:bottom w:val="single" w:sz="4" w:space="0" w:color="000000"/>
              <w:right w:val="single" w:sz="4" w:space="0" w:color="000000"/>
            </w:tcBorders>
            <w:vAlign w:val="center"/>
          </w:tcPr>
          <w:p w14:paraId="72E226E1" w14:textId="77777777" w:rsidR="00E63A53" w:rsidRDefault="00E63A53">
            <w:pPr>
              <w:widowControl/>
              <w:snapToGrid w:val="0"/>
              <w:jc w:val="center"/>
              <w:rPr>
                <w:rFonts w:ascii="仿宋_GB2312" w:eastAsia="仿宋_GB2312" w:hAnsi="仿宋_GB2312"/>
                <w:kern w:val="0"/>
              </w:rPr>
            </w:pPr>
          </w:p>
        </w:tc>
        <w:tc>
          <w:tcPr>
            <w:tcW w:w="2155" w:type="dxa"/>
            <w:gridSpan w:val="3"/>
            <w:tcBorders>
              <w:top w:val="single" w:sz="4" w:space="0" w:color="000000"/>
              <w:bottom w:val="single" w:sz="4" w:space="0" w:color="000000"/>
              <w:right w:val="single" w:sz="4" w:space="0" w:color="000000"/>
            </w:tcBorders>
            <w:vAlign w:val="center"/>
          </w:tcPr>
          <w:p w14:paraId="68FA7BC0" w14:textId="77777777" w:rsidR="00E63A53" w:rsidRDefault="00E63A53">
            <w:pPr>
              <w:widowControl/>
              <w:snapToGrid w:val="0"/>
              <w:jc w:val="center"/>
              <w:rPr>
                <w:rFonts w:ascii="仿宋_GB2312" w:eastAsia="仿宋_GB2312" w:hAnsi="仿宋_GB2312"/>
                <w:kern w:val="0"/>
              </w:rPr>
            </w:pPr>
          </w:p>
        </w:tc>
        <w:tc>
          <w:tcPr>
            <w:tcW w:w="2763" w:type="dxa"/>
            <w:gridSpan w:val="7"/>
            <w:tcBorders>
              <w:top w:val="single" w:sz="4" w:space="0" w:color="000000"/>
              <w:bottom w:val="single" w:sz="4" w:space="0" w:color="000000"/>
              <w:right w:val="single" w:sz="4" w:space="0" w:color="000000"/>
            </w:tcBorders>
            <w:vAlign w:val="center"/>
          </w:tcPr>
          <w:p w14:paraId="6C6A51E2" w14:textId="77777777" w:rsidR="00E63A53" w:rsidRDefault="00E63A53">
            <w:pPr>
              <w:widowControl/>
              <w:snapToGrid w:val="0"/>
              <w:jc w:val="center"/>
              <w:rPr>
                <w:rFonts w:ascii="仿宋_GB2312" w:eastAsia="仿宋_GB2312" w:hAnsi="仿宋_GB2312"/>
                <w:kern w:val="0"/>
              </w:rPr>
            </w:pPr>
          </w:p>
        </w:tc>
        <w:tc>
          <w:tcPr>
            <w:tcW w:w="1450" w:type="dxa"/>
            <w:gridSpan w:val="5"/>
            <w:tcBorders>
              <w:top w:val="single" w:sz="4" w:space="0" w:color="000000"/>
              <w:bottom w:val="single" w:sz="4" w:space="0" w:color="000000"/>
              <w:right w:val="single" w:sz="4" w:space="0" w:color="000000"/>
            </w:tcBorders>
            <w:vAlign w:val="center"/>
          </w:tcPr>
          <w:p w14:paraId="45D442D6" w14:textId="77777777" w:rsidR="00E63A53" w:rsidRDefault="00E63A53">
            <w:pPr>
              <w:widowControl/>
              <w:snapToGrid w:val="0"/>
              <w:jc w:val="center"/>
              <w:rPr>
                <w:rFonts w:ascii="仿宋_GB2312" w:eastAsia="仿宋_GB2312" w:hAnsi="仿宋_GB2312"/>
                <w:kern w:val="0"/>
              </w:rPr>
            </w:pPr>
          </w:p>
        </w:tc>
      </w:tr>
      <w:tr w:rsidR="00E63A53" w14:paraId="2F4F1125" w14:textId="77777777">
        <w:trPr>
          <w:trHeight w:val="312"/>
          <w:jc w:val="center"/>
        </w:trPr>
        <w:tc>
          <w:tcPr>
            <w:tcW w:w="8472" w:type="dxa"/>
            <w:gridSpan w:val="19"/>
            <w:tcBorders>
              <w:top w:val="single" w:sz="4" w:space="0" w:color="000000"/>
              <w:left w:val="single" w:sz="4" w:space="0" w:color="000000"/>
              <w:bottom w:val="single" w:sz="4" w:space="0" w:color="000000"/>
              <w:right w:val="single" w:sz="4" w:space="0" w:color="000000"/>
            </w:tcBorders>
            <w:vAlign w:val="center"/>
          </w:tcPr>
          <w:p w14:paraId="6D3F4536"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五、专业培训</w:t>
            </w:r>
          </w:p>
        </w:tc>
      </w:tr>
      <w:tr w:rsidR="00E63A53" w14:paraId="04C1385B" w14:textId="77777777">
        <w:trPr>
          <w:trHeight w:val="312"/>
          <w:jc w:val="center"/>
        </w:trPr>
        <w:tc>
          <w:tcPr>
            <w:tcW w:w="2104" w:type="dxa"/>
            <w:gridSpan w:val="4"/>
            <w:tcBorders>
              <w:top w:val="single" w:sz="4" w:space="0" w:color="000000"/>
              <w:left w:val="single" w:sz="4" w:space="0" w:color="000000"/>
              <w:bottom w:val="single" w:sz="4" w:space="0" w:color="000000"/>
              <w:right w:val="single" w:sz="4" w:space="0" w:color="000000"/>
            </w:tcBorders>
            <w:vAlign w:val="center"/>
          </w:tcPr>
          <w:p w14:paraId="07517AE8"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培训期间</w:t>
            </w:r>
          </w:p>
        </w:tc>
        <w:tc>
          <w:tcPr>
            <w:tcW w:w="2155" w:type="dxa"/>
            <w:gridSpan w:val="3"/>
            <w:tcBorders>
              <w:top w:val="single" w:sz="4" w:space="0" w:color="000000"/>
              <w:bottom w:val="single" w:sz="4" w:space="0" w:color="000000"/>
              <w:right w:val="single" w:sz="4" w:space="0" w:color="000000"/>
            </w:tcBorders>
            <w:vAlign w:val="center"/>
          </w:tcPr>
          <w:p w14:paraId="5BE4CE2D"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培训单位</w:t>
            </w:r>
          </w:p>
        </w:tc>
        <w:tc>
          <w:tcPr>
            <w:tcW w:w="2763" w:type="dxa"/>
            <w:gridSpan w:val="7"/>
            <w:tcBorders>
              <w:top w:val="single" w:sz="4" w:space="0" w:color="000000"/>
              <w:bottom w:val="single" w:sz="4" w:space="0" w:color="000000"/>
              <w:right w:val="single" w:sz="4" w:space="0" w:color="000000"/>
            </w:tcBorders>
            <w:vAlign w:val="center"/>
          </w:tcPr>
          <w:p w14:paraId="73C68184"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培训证明文件</w:t>
            </w:r>
          </w:p>
        </w:tc>
        <w:tc>
          <w:tcPr>
            <w:tcW w:w="1450" w:type="dxa"/>
            <w:gridSpan w:val="5"/>
            <w:tcBorders>
              <w:top w:val="single" w:sz="4" w:space="0" w:color="000000"/>
              <w:bottom w:val="single" w:sz="4" w:space="0" w:color="000000"/>
              <w:right w:val="single" w:sz="4" w:space="0" w:color="000000"/>
            </w:tcBorders>
            <w:vAlign w:val="center"/>
          </w:tcPr>
          <w:p w14:paraId="216397BF"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培训内容</w:t>
            </w:r>
          </w:p>
        </w:tc>
      </w:tr>
      <w:tr w:rsidR="00E63A53" w14:paraId="03044D82" w14:textId="77777777">
        <w:trPr>
          <w:trHeight w:val="312"/>
          <w:jc w:val="center"/>
        </w:trPr>
        <w:tc>
          <w:tcPr>
            <w:tcW w:w="2104" w:type="dxa"/>
            <w:gridSpan w:val="4"/>
            <w:tcBorders>
              <w:top w:val="single" w:sz="4" w:space="0" w:color="000000"/>
              <w:left w:val="single" w:sz="4" w:space="0" w:color="000000"/>
              <w:bottom w:val="single" w:sz="4" w:space="0" w:color="000000"/>
              <w:right w:val="single" w:sz="4" w:space="0" w:color="000000"/>
            </w:tcBorders>
            <w:vAlign w:val="center"/>
          </w:tcPr>
          <w:p w14:paraId="039BB6DB" w14:textId="77777777" w:rsidR="00E63A53" w:rsidRDefault="00E63A53">
            <w:pPr>
              <w:widowControl/>
              <w:snapToGrid w:val="0"/>
              <w:jc w:val="center"/>
              <w:rPr>
                <w:rFonts w:ascii="仿宋_GB2312" w:eastAsia="仿宋_GB2312" w:hAnsi="仿宋_GB2312"/>
                <w:kern w:val="0"/>
              </w:rPr>
            </w:pPr>
          </w:p>
        </w:tc>
        <w:tc>
          <w:tcPr>
            <w:tcW w:w="2155" w:type="dxa"/>
            <w:gridSpan w:val="3"/>
            <w:tcBorders>
              <w:top w:val="single" w:sz="4" w:space="0" w:color="000000"/>
              <w:bottom w:val="single" w:sz="4" w:space="0" w:color="000000"/>
              <w:right w:val="single" w:sz="4" w:space="0" w:color="000000"/>
            </w:tcBorders>
            <w:vAlign w:val="center"/>
          </w:tcPr>
          <w:p w14:paraId="07C2A117" w14:textId="77777777" w:rsidR="00E63A53" w:rsidRDefault="00E63A53">
            <w:pPr>
              <w:widowControl/>
              <w:snapToGrid w:val="0"/>
              <w:jc w:val="center"/>
              <w:rPr>
                <w:rFonts w:ascii="仿宋_GB2312" w:eastAsia="仿宋_GB2312" w:hAnsi="仿宋_GB2312"/>
                <w:kern w:val="0"/>
              </w:rPr>
            </w:pPr>
          </w:p>
        </w:tc>
        <w:tc>
          <w:tcPr>
            <w:tcW w:w="2763" w:type="dxa"/>
            <w:gridSpan w:val="7"/>
            <w:tcBorders>
              <w:top w:val="single" w:sz="4" w:space="0" w:color="000000"/>
              <w:bottom w:val="single" w:sz="4" w:space="0" w:color="000000"/>
              <w:right w:val="single" w:sz="4" w:space="0" w:color="000000"/>
            </w:tcBorders>
            <w:vAlign w:val="center"/>
          </w:tcPr>
          <w:p w14:paraId="50AAA54E" w14:textId="77777777" w:rsidR="00E63A53" w:rsidRDefault="00E63A53">
            <w:pPr>
              <w:widowControl/>
              <w:snapToGrid w:val="0"/>
              <w:jc w:val="center"/>
              <w:rPr>
                <w:rFonts w:ascii="仿宋_GB2312" w:eastAsia="仿宋_GB2312" w:hAnsi="仿宋_GB2312"/>
                <w:kern w:val="0"/>
              </w:rPr>
            </w:pPr>
          </w:p>
        </w:tc>
        <w:tc>
          <w:tcPr>
            <w:tcW w:w="1450" w:type="dxa"/>
            <w:gridSpan w:val="5"/>
            <w:tcBorders>
              <w:top w:val="single" w:sz="4" w:space="0" w:color="000000"/>
              <w:bottom w:val="single" w:sz="4" w:space="0" w:color="000000"/>
              <w:right w:val="single" w:sz="4" w:space="0" w:color="000000"/>
            </w:tcBorders>
            <w:vAlign w:val="center"/>
          </w:tcPr>
          <w:p w14:paraId="3D9472C9" w14:textId="77777777" w:rsidR="00E63A53" w:rsidRDefault="00E63A53">
            <w:pPr>
              <w:widowControl/>
              <w:snapToGrid w:val="0"/>
              <w:jc w:val="center"/>
              <w:rPr>
                <w:rFonts w:ascii="仿宋_GB2312" w:eastAsia="仿宋_GB2312" w:hAnsi="仿宋_GB2312"/>
                <w:kern w:val="0"/>
              </w:rPr>
            </w:pPr>
          </w:p>
        </w:tc>
      </w:tr>
      <w:tr w:rsidR="00E63A53" w14:paraId="13258ADA" w14:textId="77777777">
        <w:trPr>
          <w:trHeight w:val="312"/>
          <w:jc w:val="center"/>
        </w:trPr>
        <w:tc>
          <w:tcPr>
            <w:tcW w:w="2104" w:type="dxa"/>
            <w:gridSpan w:val="4"/>
            <w:tcBorders>
              <w:top w:val="single" w:sz="4" w:space="0" w:color="000000"/>
              <w:left w:val="single" w:sz="4" w:space="0" w:color="000000"/>
              <w:bottom w:val="single" w:sz="4" w:space="0" w:color="000000"/>
              <w:right w:val="single" w:sz="4" w:space="0" w:color="000000"/>
            </w:tcBorders>
            <w:vAlign w:val="center"/>
          </w:tcPr>
          <w:p w14:paraId="571E2873" w14:textId="77777777" w:rsidR="00E63A53" w:rsidRDefault="00E63A53">
            <w:pPr>
              <w:widowControl/>
              <w:snapToGrid w:val="0"/>
              <w:jc w:val="center"/>
              <w:rPr>
                <w:rFonts w:ascii="仿宋_GB2312" w:eastAsia="仿宋_GB2312" w:hAnsi="仿宋_GB2312"/>
                <w:kern w:val="0"/>
              </w:rPr>
            </w:pPr>
          </w:p>
        </w:tc>
        <w:tc>
          <w:tcPr>
            <w:tcW w:w="2155" w:type="dxa"/>
            <w:gridSpan w:val="3"/>
            <w:tcBorders>
              <w:top w:val="single" w:sz="4" w:space="0" w:color="000000"/>
              <w:bottom w:val="single" w:sz="4" w:space="0" w:color="000000"/>
              <w:right w:val="single" w:sz="4" w:space="0" w:color="000000"/>
            </w:tcBorders>
            <w:vAlign w:val="center"/>
          </w:tcPr>
          <w:p w14:paraId="3B02B4C6" w14:textId="77777777" w:rsidR="00E63A53" w:rsidRDefault="00E63A53">
            <w:pPr>
              <w:widowControl/>
              <w:snapToGrid w:val="0"/>
              <w:jc w:val="center"/>
              <w:rPr>
                <w:rFonts w:ascii="仿宋_GB2312" w:eastAsia="仿宋_GB2312" w:hAnsi="仿宋_GB2312"/>
                <w:kern w:val="0"/>
              </w:rPr>
            </w:pPr>
          </w:p>
        </w:tc>
        <w:tc>
          <w:tcPr>
            <w:tcW w:w="2763" w:type="dxa"/>
            <w:gridSpan w:val="7"/>
            <w:tcBorders>
              <w:top w:val="single" w:sz="4" w:space="0" w:color="000000"/>
              <w:bottom w:val="single" w:sz="4" w:space="0" w:color="000000"/>
              <w:right w:val="single" w:sz="4" w:space="0" w:color="000000"/>
            </w:tcBorders>
            <w:vAlign w:val="center"/>
          </w:tcPr>
          <w:p w14:paraId="71DDD71C" w14:textId="77777777" w:rsidR="00E63A53" w:rsidRDefault="00E63A53">
            <w:pPr>
              <w:widowControl/>
              <w:snapToGrid w:val="0"/>
              <w:jc w:val="center"/>
              <w:rPr>
                <w:rFonts w:ascii="仿宋_GB2312" w:eastAsia="仿宋_GB2312" w:hAnsi="仿宋_GB2312"/>
                <w:kern w:val="0"/>
              </w:rPr>
            </w:pPr>
          </w:p>
        </w:tc>
        <w:tc>
          <w:tcPr>
            <w:tcW w:w="1450" w:type="dxa"/>
            <w:gridSpan w:val="5"/>
            <w:tcBorders>
              <w:top w:val="single" w:sz="4" w:space="0" w:color="000000"/>
              <w:bottom w:val="single" w:sz="4" w:space="0" w:color="000000"/>
              <w:right w:val="single" w:sz="4" w:space="0" w:color="000000"/>
            </w:tcBorders>
            <w:vAlign w:val="center"/>
          </w:tcPr>
          <w:p w14:paraId="66923C70" w14:textId="77777777" w:rsidR="00E63A53" w:rsidRDefault="00E63A53">
            <w:pPr>
              <w:widowControl/>
              <w:snapToGrid w:val="0"/>
              <w:jc w:val="center"/>
              <w:rPr>
                <w:rFonts w:ascii="仿宋_GB2312" w:eastAsia="仿宋_GB2312" w:hAnsi="仿宋_GB2312"/>
                <w:kern w:val="0"/>
              </w:rPr>
            </w:pPr>
          </w:p>
        </w:tc>
      </w:tr>
      <w:tr w:rsidR="00E63A53" w14:paraId="61F4F65C" w14:textId="77777777">
        <w:trPr>
          <w:trHeight w:val="312"/>
          <w:jc w:val="center"/>
        </w:trPr>
        <w:tc>
          <w:tcPr>
            <w:tcW w:w="2104" w:type="dxa"/>
            <w:gridSpan w:val="4"/>
            <w:tcBorders>
              <w:top w:val="single" w:sz="4" w:space="0" w:color="000000"/>
              <w:left w:val="single" w:sz="4" w:space="0" w:color="000000"/>
              <w:bottom w:val="single" w:sz="4" w:space="0" w:color="000000"/>
              <w:right w:val="single" w:sz="4" w:space="0" w:color="000000"/>
            </w:tcBorders>
            <w:vAlign w:val="center"/>
          </w:tcPr>
          <w:p w14:paraId="224C91D5" w14:textId="77777777" w:rsidR="00E63A53" w:rsidRDefault="00E63A53">
            <w:pPr>
              <w:widowControl/>
              <w:snapToGrid w:val="0"/>
              <w:jc w:val="center"/>
              <w:rPr>
                <w:rFonts w:ascii="仿宋_GB2312" w:eastAsia="仿宋_GB2312" w:hAnsi="仿宋_GB2312"/>
                <w:kern w:val="0"/>
              </w:rPr>
            </w:pPr>
          </w:p>
        </w:tc>
        <w:tc>
          <w:tcPr>
            <w:tcW w:w="2155" w:type="dxa"/>
            <w:gridSpan w:val="3"/>
            <w:tcBorders>
              <w:top w:val="single" w:sz="4" w:space="0" w:color="000000"/>
              <w:bottom w:val="single" w:sz="4" w:space="0" w:color="000000"/>
              <w:right w:val="single" w:sz="4" w:space="0" w:color="000000"/>
            </w:tcBorders>
            <w:vAlign w:val="center"/>
          </w:tcPr>
          <w:p w14:paraId="6E835A8A" w14:textId="77777777" w:rsidR="00E63A53" w:rsidRDefault="00E63A53">
            <w:pPr>
              <w:widowControl/>
              <w:snapToGrid w:val="0"/>
              <w:jc w:val="center"/>
              <w:rPr>
                <w:rFonts w:ascii="仿宋_GB2312" w:eastAsia="仿宋_GB2312" w:hAnsi="仿宋_GB2312"/>
                <w:kern w:val="0"/>
              </w:rPr>
            </w:pPr>
          </w:p>
        </w:tc>
        <w:tc>
          <w:tcPr>
            <w:tcW w:w="2763" w:type="dxa"/>
            <w:gridSpan w:val="7"/>
            <w:tcBorders>
              <w:top w:val="single" w:sz="4" w:space="0" w:color="000000"/>
              <w:bottom w:val="single" w:sz="4" w:space="0" w:color="000000"/>
              <w:right w:val="single" w:sz="4" w:space="0" w:color="000000"/>
            </w:tcBorders>
            <w:vAlign w:val="center"/>
          </w:tcPr>
          <w:p w14:paraId="403548E2" w14:textId="77777777" w:rsidR="00E63A53" w:rsidRDefault="00E63A53">
            <w:pPr>
              <w:widowControl/>
              <w:snapToGrid w:val="0"/>
              <w:jc w:val="center"/>
              <w:rPr>
                <w:rFonts w:ascii="仿宋_GB2312" w:eastAsia="仿宋_GB2312" w:hAnsi="仿宋_GB2312"/>
                <w:kern w:val="0"/>
              </w:rPr>
            </w:pPr>
          </w:p>
        </w:tc>
        <w:tc>
          <w:tcPr>
            <w:tcW w:w="1450" w:type="dxa"/>
            <w:gridSpan w:val="5"/>
            <w:tcBorders>
              <w:top w:val="single" w:sz="4" w:space="0" w:color="000000"/>
              <w:bottom w:val="single" w:sz="4" w:space="0" w:color="000000"/>
              <w:right w:val="single" w:sz="4" w:space="0" w:color="000000"/>
            </w:tcBorders>
            <w:vAlign w:val="center"/>
          </w:tcPr>
          <w:p w14:paraId="5739DD8B" w14:textId="77777777" w:rsidR="00E63A53" w:rsidRDefault="00E63A53">
            <w:pPr>
              <w:widowControl/>
              <w:snapToGrid w:val="0"/>
              <w:jc w:val="center"/>
              <w:rPr>
                <w:rFonts w:ascii="仿宋_GB2312" w:eastAsia="仿宋_GB2312" w:hAnsi="仿宋_GB2312"/>
                <w:kern w:val="0"/>
              </w:rPr>
            </w:pPr>
          </w:p>
        </w:tc>
      </w:tr>
      <w:tr w:rsidR="00E63A53" w14:paraId="5A332DA5" w14:textId="77777777">
        <w:trPr>
          <w:trHeight w:val="312"/>
          <w:jc w:val="center"/>
        </w:trPr>
        <w:tc>
          <w:tcPr>
            <w:tcW w:w="8445" w:type="dxa"/>
            <w:gridSpan w:val="18"/>
            <w:tcBorders>
              <w:top w:val="single" w:sz="4" w:space="0" w:color="000000"/>
              <w:left w:val="single" w:sz="4" w:space="0" w:color="000000"/>
              <w:bottom w:val="single" w:sz="4" w:space="0" w:color="000000"/>
              <w:right w:val="single" w:sz="4" w:space="0" w:color="000000"/>
            </w:tcBorders>
            <w:vAlign w:val="center"/>
          </w:tcPr>
          <w:p w14:paraId="0D9C1199"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六、独立董事兼职情况</w:t>
            </w:r>
          </w:p>
        </w:tc>
        <w:tc>
          <w:tcPr>
            <w:tcW w:w="27" w:type="dxa"/>
            <w:tcMar>
              <w:left w:w="0" w:type="dxa"/>
              <w:right w:w="0" w:type="dxa"/>
            </w:tcMar>
          </w:tcPr>
          <w:p w14:paraId="375BDCD2" w14:textId="77777777" w:rsidR="00E63A53" w:rsidRDefault="00E63A53">
            <w:pPr>
              <w:snapToGrid w:val="0"/>
              <w:rPr>
                <w:rFonts w:ascii="仿宋_GB2312" w:eastAsia="仿宋_GB2312" w:hAnsi="仿宋_GB2312"/>
                <w:kern w:val="0"/>
              </w:rPr>
            </w:pPr>
          </w:p>
        </w:tc>
      </w:tr>
      <w:tr w:rsidR="00E63A53" w14:paraId="523FA007"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786AE61C"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任职期间</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80AB1D7"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公司名称</w:t>
            </w:r>
          </w:p>
        </w:tc>
        <w:tc>
          <w:tcPr>
            <w:tcW w:w="3117" w:type="dxa"/>
            <w:gridSpan w:val="10"/>
            <w:tcBorders>
              <w:top w:val="single" w:sz="4" w:space="0" w:color="000000"/>
              <w:left w:val="single" w:sz="4" w:space="0" w:color="000000"/>
              <w:bottom w:val="single" w:sz="4" w:space="0" w:color="000000"/>
              <w:right w:val="single" w:sz="4" w:space="0" w:color="000000"/>
            </w:tcBorders>
            <w:vAlign w:val="center"/>
          </w:tcPr>
          <w:p w14:paraId="0D554DB7"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公司代码</w:t>
            </w:r>
          </w:p>
        </w:tc>
        <w:tc>
          <w:tcPr>
            <w:tcW w:w="27" w:type="dxa"/>
            <w:tcMar>
              <w:left w:w="0" w:type="dxa"/>
              <w:right w:w="0" w:type="dxa"/>
            </w:tcMar>
          </w:tcPr>
          <w:p w14:paraId="1C931955" w14:textId="77777777" w:rsidR="00E63A53" w:rsidRDefault="00E63A53">
            <w:pPr>
              <w:snapToGrid w:val="0"/>
              <w:rPr>
                <w:rFonts w:ascii="仿宋_GB2312" w:eastAsia="仿宋_GB2312" w:hAnsi="仿宋_GB2312"/>
                <w:kern w:val="0"/>
              </w:rPr>
            </w:pPr>
          </w:p>
        </w:tc>
      </w:tr>
      <w:tr w:rsidR="00E63A53" w14:paraId="037192B6"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6DEB17B0"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EF8B166" w14:textId="77777777" w:rsidR="00E63A53" w:rsidRDefault="00E63A53">
            <w:pPr>
              <w:widowControl/>
              <w:snapToGrid w:val="0"/>
              <w:jc w:val="center"/>
              <w:rPr>
                <w:rFonts w:ascii="仿宋_GB2312" w:eastAsia="仿宋_GB2312" w:hAnsi="仿宋_GB2312"/>
                <w:kern w:val="0"/>
              </w:rPr>
            </w:pPr>
          </w:p>
        </w:tc>
        <w:tc>
          <w:tcPr>
            <w:tcW w:w="3117" w:type="dxa"/>
            <w:gridSpan w:val="10"/>
            <w:tcBorders>
              <w:top w:val="single" w:sz="4" w:space="0" w:color="000000"/>
              <w:left w:val="single" w:sz="4" w:space="0" w:color="000000"/>
              <w:bottom w:val="single" w:sz="4" w:space="0" w:color="000000"/>
              <w:right w:val="single" w:sz="4" w:space="0" w:color="000000"/>
            </w:tcBorders>
            <w:vAlign w:val="center"/>
          </w:tcPr>
          <w:p w14:paraId="55BA76A3"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6D662A4C" w14:textId="77777777" w:rsidR="00E63A53" w:rsidRDefault="00E63A53">
            <w:pPr>
              <w:snapToGrid w:val="0"/>
              <w:rPr>
                <w:rFonts w:ascii="仿宋_GB2312" w:eastAsia="仿宋_GB2312" w:hAnsi="仿宋_GB2312"/>
                <w:kern w:val="0"/>
              </w:rPr>
            </w:pPr>
          </w:p>
        </w:tc>
      </w:tr>
      <w:tr w:rsidR="00E63A53" w14:paraId="68DA916C"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3715EF37"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5F86D311" w14:textId="77777777" w:rsidR="00E63A53" w:rsidRDefault="00E63A53">
            <w:pPr>
              <w:widowControl/>
              <w:snapToGrid w:val="0"/>
              <w:jc w:val="center"/>
              <w:rPr>
                <w:rFonts w:ascii="仿宋_GB2312" w:eastAsia="仿宋_GB2312" w:hAnsi="仿宋_GB2312"/>
                <w:kern w:val="0"/>
              </w:rPr>
            </w:pPr>
          </w:p>
        </w:tc>
        <w:tc>
          <w:tcPr>
            <w:tcW w:w="3117" w:type="dxa"/>
            <w:gridSpan w:val="10"/>
            <w:tcBorders>
              <w:top w:val="single" w:sz="4" w:space="0" w:color="000000"/>
              <w:left w:val="single" w:sz="4" w:space="0" w:color="000000"/>
              <w:bottom w:val="single" w:sz="4" w:space="0" w:color="000000"/>
              <w:right w:val="single" w:sz="4" w:space="0" w:color="000000"/>
            </w:tcBorders>
            <w:vAlign w:val="center"/>
          </w:tcPr>
          <w:p w14:paraId="525C14F5"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319CD66B" w14:textId="77777777" w:rsidR="00E63A53" w:rsidRDefault="00E63A53">
            <w:pPr>
              <w:snapToGrid w:val="0"/>
              <w:rPr>
                <w:rFonts w:ascii="仿宋_GB2312" w:eastAsia="仿宋_GB2312" w:hAnsi="仿宋_GB2312"/>
                <w:kern w:val="0"/>
              </w:rPr>
            </w:pPr>
          </w:p>
        </w:tc>
      </w:tr>
      <w:tr w:rsidR="00E63A53" w14:paraId="3DFF1495"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2409D22C"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7D0B814" w14:textId="77777777" w:rsidR="00E63A53" w:rsidRDefault="00E63A53">
            <w:pPr>
              <w:widowControl/>
              <w:snapToGrid w:val="0"/>
              <w:jc w:val="center"/>
              <w:rPr>
                <w:rFonts w:ascii="仿宋_GB2312" w:eastAsia="仿宋_GB2312" w:hAnsi="仿宋_GB2312"/>
                <w:kern w:val="0"/>
              </w:rPr>
            </w:pPr>
          </w:p>
        </w:tc>
        <w:tc>
          <w:tcPr>
            <w:tcW w:w="3117" w:type="dxa"/>
            <w:gridSpan w:val="10"/>
            <w:tcBorders>
              <w:top w:val="single" w:sz="4" w:space="0" w:color="000000"/>
              <w:left w:val="single" w:sz="4" w:space="0" w:color="000000"/>
              <w:bottom w:val="single" w:sz="4" w:space="0" w:color="000000"/>
              <w:right w:val="single" w:sz="4" w:space="0" w:color="000000"/>
            </w:tcBorders>
            <w:vAlign w:val="center"/>
          </w:tcPr>
          <w:p w14:paraId="0D32A5CB"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6B0F1E02" w14:textId="77777777" w:rsidR="00E63A53" w:rsidRDefault="00E63A53">
            <w:pPr>
              <w:snapToGrid w:val="0"/>
              <w:rPr>
                <w:rFonts w:ascii="仿宋_GB2312" w:eastAsia="仿宋_GB2312" w:hAnsi="仿宋_GB2312"/>
                <w:kern w:val="0"/>
              </w:rPr>
            </w:pPr>
          </w:p>
        </w:tc>
      </w:tr>
      <w:tr w:rsidR="00E63A53" w14:paraId="32EF1C0F" w14:textId="77777777">
        <w:trPr>
          <w:trHeight w:val="312"/>
          <w:jc w:val="center"/>
        </w:trPr>
        <w:tc>
          <w:tcPr>
            <w:tcW w:w="8445" w:type="dxa"/>
            <w:gridSpan w:val="18"/>
            <w:tcBorders>
              <w:top w:val="single" w:sz="4" w:space="0" w:color="000000"/>
              <w:left w:val="single" w:sz="4" w:space="0" w:color="000000"/>
              <w:bottom w:val="single" w:sz="4" w:space="0" w:color="000000"/>
              <w:right w:val="single" w:sz="4" w:space="0" w:color="000000"/>
            </w:tcBorders>
            <w:vAlign w:val="center"/>
          </w:tcPr>
          <w:p w14:paraId="7DC57AA8"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七、其他专业资格职称</w:t>
            </w:r>
          </w:p>
        </w:tc>
        <w:tc>
          <w:tcPr>
            <w:tcW w:w="27" w:type="dxa"/>
            <w:tcMar>
              <w:left w:w="0" w:type="dxa"/>
              <w:right w:w="0" w:type="dxa"/>
            </w:tcMar>
          </w:tcPr>
          <w:p w14:paraId="1BFF79C4" w14:textId="77777777" w:rsidR="00E63A53" w:rsidRDefault="00E63A53">
            <w:pPr>
              <w:snapToGrid w:val="0"/>
              <w:rPr>
                <w:rFonts w:ascii="仿宋_GB2312" w:eastAsia="仿宋_GB2312" w:hAnsi="仿宋_GB2312"/>
                <w:kern w:val="0"/>
              </w:rPr>
            </w:pPr>
          </w:p>
        </w:tc>
      </w:tr>
      <w:tr w:rsidR="00E63A53" w14:paraId="46DA5240"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1A144CB5"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取得时间</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7CF8CC1"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资格名称</w:t>
            </w:r>
          </w:p>
        </w:tc>
        <w:tc>
          <w:tcPr>
            <w:tcW w:w="1694" w:type="dxa"/>
            <w:gridSpan w:val="6"/>
            <w:tcBorders>
              <w:top w:val="single" w:sz="4" w:space="0" w:color="000000"/>
              <w:left w:val="single" w:sz="4" w:space="0" w:color="000000"/>
              <w:bottom w:val="single" w:sz="4" w:space="0" w:color="000000"/>
              <w:right w:val="single" w:sz="4" w:space="0" w:color="000000"/>
            </w:tcBorders>
            <w:vAlign w:val="center"/>
          </w:tcPr>
          <w:p w14:paraId="10578927"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授予单位</w:t>
            </w:r>
          </w:p>
        </w:tc>
        <w:tc>
          <w:tcPr>
            <w:tcW w:w="1423" w:type="dxa"/>
            <w:gridSpan w:val="4"/>
            <w:tcBorders>
              <w:top w:val="single" w:sz="4" w:space="0" w:color="000000"/>
              <w:left w:val="single" w:sz="4" w:space="0" w:color="000000"/>
              <w:bottom w:val="single" w:sz="4" w:space="0" w:color="000000"/>
              <w:right w:val="single" w:sz="4" w:space="0" w:color="000000"/>
            </w:tcBorders>
            <w:vAlign w:val="center"/>
          </w:tcPr>
          <w:p w14:paraId="09356A1F"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证书号码</w:t>
            </w:r>
          </w:p>
        </w:tc>
        <w:tc>
          <w:tcPr>
            <w:tcW w:w="27" w:type="dxa"/>
            <w:tcMar>
              <w:left w:w="0" w:type="dxa"/>
              <w:right w:w="0" w:type="dxa"/>
            </w:tcMar>
          </w:tcPr>
          <w:p w14:paraId="6134EFA4" w14:textId="77777777" w:rsidR="00E63A53" w:rsidRDefault="00E63A53">
            <w:pPr>
              <w:snapToGrid w:val="0"/>
              <w:rPr>
                <w:rFonts w:ascii="仿宋_GB2312" w:eastAsia="仿宋_GB2312" w:hAnsi="仿宋_GB2312"/>
                <w:kern w:val="0"/>
              </w:rPr>
            </w:pPr>
          </w:p>
        </w:tc>
      </w:tr>
      <w:tr w:rsidR="00E63A53" w14:paraId="145BE775"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40923BC3"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50B91DD" w14:textId="77777777" w:rsidR="00E63A53" w:rsidRDefault="00E63A53">
            <w:pPr>
              <w:widowControl/>
              <w:snapToGrid w:val="0"/>
              <w:jc w:val="center"/>
              <w:rPr>
                <w:rFonts w:ascii="仿宋_GB2312" w:eastAsia="仿宋_GB2312" w:hAnsi="仿宋_GB2312"/>
                <w:kern w:val="0"/>
              </w:rPr>
            </w:pPr>
          </w:p>
        </w:tc>
        <w:tc>
          <w:tcPr>
            <w:tcW w:w="1694" w:type="dxa"/>
            <w:gridSpan w:val="6"/>
            <w:tcBorders>
              <w:top w:val="single" w:sz="4" w:space="0" w:color="000000"/>
              <w:left w:val="single" w:sz="4" w:space="0" w:color="000000"/>
              <w:bottom w:val="single" w:sz="4" w:space="0" w:color="000000"/>
              <w:right w:val="single" w:sz="4" w:space="0" w:color="000000"/>
            </w:tcBorders>
            <w:vAlign w:val="center"/>
          </w:tcPr>
          <w:p w14:paraId="67E7A5F2" w14:textId="77777777" w:rsidR="00E63A53" w:rsidRDefault="00E63A53">
            <w:pPr>
              <w:widowControl/>
              <w:snapToGrid w:val="0"/>
              <w:jc w:val="center"/>
              <w:rPr>
                <w:rFonts w:ascii="仿宋_GB2312" w:eastAsia="仿宋_GB2312" w:hAnsi="仿宋_GB2312"/>
                <w:kern w:val="0"/>
              </w:rPr>
            </w:pPr>
          </w:p>
        </w:tc>
        <w:tc>
          <w:tcPr>
            <w:tcW w:w="1423" w:type="dxa"/>
            <w:gridSpan w:val="4"/>
            <w:tcBorders>
              <w:top w:val="single" w:sz="4" w:space="0" w:color="000000"/>
              <w:left w:val="single" w:sz="4" w:space="0" w:color="000000"/>
              <w:bottom w:val="single" w:sz="4" w:space="0" w:color="000000"/>
              <w:right w:val="single" w:sz="4" w:space="0" w:color="000000"/>
            </w:tcBorders>
            <w:vAlign w:val="center"/>
          </w:tcPr>
          <w:p w14:paraId="3CD62CE0"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7F845FCB" w14:textId="77777777" w:rsidR="00E63A53" w:rsidRDefault="00E63A53">
            <w:pPr>
              <w:snapToGrid w:val="0"/>
              <w:rPr>
                <w:rFonts w:ascii="仿宋_GB2312" w:eastAsia="仿宋_GB2312" w:hAnsi="仿宋_GB2312"/>
                <w:kern w:val="0"/>
              </w:rPr>
            </w:pPr>
          </w:p>
        </w:tc>
      </w:tr>
      <w:tr w:rsidR="00E63A53" w14:paraId="577D0170"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24CB3EF5"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43B1379" w14:textId="77777777" w:rsidR="00E63A53" w:rsidRDefault="00E63A53">
            <w:pPr>
              <w:widowControl/>
              <w:snapToGrid w:val="0"/>
              <w:jc w:val="center"/>
              <w:rPr>
                <w:rFonts w:ascii="仿宋_GB2312" w:eastAsia="仿宋_GB2312" w:hAnsi="仿宋_GB2312"/>
                <w:kern w:val="0"/>
              </w:rPr>
            </w:pPr>
          </w:p>
        </w:tc>
        <w:tc>
          <w:tcPr>
            <w:tcW w:w="1694" w:type="dxa"/>
            <w:gridSpan w:val="6"/>
            <w:tcBorders>
              <w:top w:val="single" w:sz="4" w:space="0" w:color="000000"/>
              <w:left w:val="single" w:sz="4" w:space="0" w:color="000000"/>
              <w:bottom w:val="single" w:sz="4" w:space="0" w:color="000000"/>
              <w:right w:val="single" w:sz="4" w:space="0" w:color="000000"/>
            </w:tcBorders>
            <w:vAlign w:val="center"/>
          </w:tcPr>
          <w:p w14:paraId="0966D3F7" w14:textId="77777777" w:rsidR="00E63A53" w:rsidRDefault="00E63A53">
            <w:pPr>
              <w:widowControl/>
              <w:snapToGrid w:val="0"/>
              <w:jc w:val="center"/>
              <w:rPr>
                <w:rFonts w:ascii="仿宋_GB2312" w:eastAsia="仿宋_GB2312" w:hAnsi="仿宋_GB2312"/>
                <w:kern w:val="0"/>
              </w:rPr>
            </w:pPr>
          </w:p>
        </w:tc>
        <w:tc>
          <w:tcPr>
            <w:tcW w:w="1423" w:type="dxa"/>
            <w:gridSpan w:val="4"/>
            <w:tcBorders>
              <w:top w:val="single" w:sz="4" w:space="0" w:color="000000"/>
              <w:left w:val="single" w:sz="4" w:space="0" w:color="000000"/>
              <w:bottom w:val="single" w:sz="4" w:space="0" w:color="000000"/>
              <w:right w:val="single" w:sz="4" w:space="0" w:color="000000"/>
            </w:tcBorders>
            <w:vAlign w:val="center"/>
          </w:tcPr>
          <w:p w14:paraId="48DE5763"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14CB54B3" w14:textId="77777777" w:rsidR="00E63A53" w:rsidRDefault="00E63A53">
            <w:pPr>
              <w:snapToGrid w:val="0"/>
              <w:rPr>
                <w:rFonts w:ascii="仿宋_GB2312" w:eastAsia="仿宋_GB2312" w:hAnsi="仿宋_GB2312"/>
                <w:kern w:val="0"/>
              </w:rPr>
            </w:pPr>
          </w:p>
        </w:tc>
      </w:tr>
      <w:tr w:rsidR="00E63A53" w14:paraId="63C80C27"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71ACF82E"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13B9FC64" w14:textId="77777777" w:rsidR="00E63A53" w:rsidRDefault="00E63A53">
            <w:pPr>
              <w:widowControl/>
              <w:snapToGrid w:val="0"/>
              <w:jc w:val="center"/>
              <w:rPr>
                <w:rFonts w:ascii="仿宋_GB2312" w:eastAsia="仿宋_GB2312" w:hAnsi="仿宋_GB2312"/>
                <w:kern w:val="0"/>
              </w:rPr>
            </w:pPr>
          </w:p>
        </w:tc>
        <w:tc>
          <w:tcPr>
            <w:tcW w:w="1694" w:type="dxa"/>
            <w:gridSpan w:val="6"/>
            <w:tcBorders>
              <w:top w:val="single" w:sz="4" w:space="0" w:color="000000"/>
              <w:left w:val="single" w:sz="4" w:space="0" w:color="000000"/>
              <w:bottom w:val="single" w:sz="4" w:space="0" w:color="000000"/>
              <w:right w:val="single" w:sz="4" w:space="0" w:color="000000"/>
            </w:tcBorders>
            <w:vAlign w:val="center"/>
          </w:tcPr>
          <w:p w14:paraId="61144F95" w14:textId="77777777" w:rsidR="00E63A53" w:rsidRDefault="00E63A53">
            <w:pPr>
              <w:widowControl/>
              <w:snapToGrid w:val="0"/>
              <w:jc w:val="center"/>
              <w:rPr>
                <w:rFonts w:ascii="仿宋_GB2312" w:eastAsia="仿宋_GB2312" w:hAnsi="仿宋_GB2312"/>
                <w:kern w:val="0"/>
              </w:rPr>
            </w:pPr>
          </w:p>
        </w:tc>
        <w:tc>
          <w:tcPr>
            <w:tcW w:w="1423" w:type="dxa"/>
            <w:gridSpan w:val="4"/>
            <w:tcBorders>
              <w:top w:val="single" w:sz="4" w:space="0" w:color="000000"/>
              <w:left w:val="single" w:sz="4" w:space="0" w:color="000000"/>
              <w:bottom w:val="single" w:sz="4" w:space="0" w:color="000000"/>
              <w:right w:val="single" w:sz="4" w:space="0" w:color="000000"/>
            </w:tcBorders>
            <w:vAlign w:val="center"/>
          </w:tcPr>
          <w:p w14:paraId="633DFD5D"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5C2DCAC0" w14:textId="77777777" w:rsidR="00E63A53" w:rsidRDefault="00E63A53">
            <w:pPr>
              <w:snapToGrid w:val="0"/>
              <w:rPr>
                <w:rFonts w:ascii="仿宋_GB2312" w:eastAsia="仿宋_GB2312" w:hAnsi="仿宋_GB2312"/>
                <w:kern w:val="0"/>
              </w:rPr>
            </w:pPr>
          </w:p>
        </w:tc>
      </w:tr>
      <w:tr w:rsidR="00E63A53" w14:paraId="3ED06824" w14:textId="77777777">
        <w:trPr>
          <w:trHeight w:val="312"/>
          <w:jc w:val="center"/>
        </w:trPr>
        <w:tc>
          <w:tcPr>
            <w:tcW w:w="8445" w:type="dxa"/>
            <w:gridSpan w:val="18"/>
            <w:tcBorders>
              <w:top w:val="single" w:sz="4" w:space="0" w:color="000000"/>
              <w:left w:val="single" w:sz="4" w:space="0" w:color="000000"/>
              <w:bottom w:val="single" w:sz="4" w:space="0" w:color="000000"/>
              <w:right w:val="single" w:sz="4" w:space="0" w:color="000000"/>
            </w:tcBorders>
            <w:vAlign w:val="center"/>
          </w:tcPr>
          <w:p w14:paraId="0C871D4C"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八、所获奖励</w:t>
            </w:r>
          </w:p>
        </w:tc>
        <w:tc>
          <w:tcPr>
            <w:tcW w:w="27" w:type="dxa"/>
            <w:tcMar>
              <w:left w:w="0" w:type="dxa"/>
              <w:right w:w="0" w:type="dxa"/>
            </w:tcMar>
          </w:tcPr>
          <w:p w14:paraId="367B9A04" w14:textId="77777777" w:rsidR="00E63A53" w:rsidRDefault="00E63A53">
            <w:pPr>
              <w:snapToGrid w:val="0"/>
              <w:rPr>
                <w:rFonts w:ascii="仿宋_GB2312" w:eastAsia="仿宋_GB2312" w:hAnsi="仿宋_GB2312"/>
                <w:kern w:val="0"/>
              </w:rPr>
            </w:pPr>
          </w:p>
        </w:tc>
      </w:tr>
      <w:tr w:rsidR="00E63A53" w14:paraId="49856270"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5C37FB01"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获奖日期</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AA52B9A"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获奖名称</w:t>
            </w:r>
          </w:p>
        </w:tc>
        <w:tc>
          <w:tcPr>
            <w:tcW w:w="1694" w:type="dxa"/>
            <w:gridSpan w:val="6"/>
            <w:tcBorders>
              <w:top w:val="single" w:sz="4" w:space="0" w:color="000000"/>
              <w:left w:val="single" w:sz="4" w:space="0" w:color="000000"/>
              <w:bottom w:val="single" w:sz="4" w:space="0" w:color="000000"/>
              <w:right w:val="single" w:sz="4" w:space="0" w:color="000000"/>
            </w:tcBorders>
            <w:vAlign w:val="center"/>
          </w:tcPr>
          <w:p w14:paraId="5D86B5C5"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颁奖单位</w:t>
            </w:r>
          </w:p>
        </w:tc>
        <w:tc>
          <w:tcPr>
            <w:tcW w:w="1423" w:type="dxa"/>
            <w:gridSpan w:val="4"/>
            <w:tcBorders>
              <w:top w:val="single" w:sz="4" w:space="0" w:color="000000"/>
              <w:left w:val="single" w:sz="4" w:space="0" w:color="000000"/>
              <w:bottom w:val="single" w:sz="4" w:space="0" w:color="000000"/>
              <w:right w:val="single" w:sz="4" w:space="0" w:color="000000"/>
            </w:tcBorders>
            <w:vAlign w:val="center"/>
          </w:tcPr>
          <w:p w14:paraId="13F825F4"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证书号码</w:t>
            </w:r>
          </w:p>
        </w:tc>
        <w:tc>
          <w:tcPr>
            <w:tcW w:w="27" w:type="dxa"/>
            <w:tcMar>
              <w:left w:w="0" w:type="dxa"/>
              <w:right w:w="0" w:type="dxa"/>
            </w:tcMar>
          </w:tcPr>
          <w:p w14:paraId="31D4BDE2" w14:textId="77777777" w:rsidR="00E63A53" w:rsidRDefault="00E63A53">
            <w:pPr>
              <w:snapToGrid w:val="0"/>
              <w:rPr>
                <w:rFonts w:ascii="仿宋_GB2312" w:eastAsia="仿宋_GB2312" w:hAnsi="仿宋_GB2312"/>
                <w:kern w:val="0"/>
              </w:rPr>
            </w:pPr>
          </w:p>
        </w:tc>
      </w:tr>
      <w:tr w:rsidR="00E63A53" w14:paraId="3F7432BE"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1D1E4CA3"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E6EDCE9" w14:textId="77777777" w:rsidR="00E63A53" w:rsidRDefault="00E63A53">
            <w:pPr>
              <w:widowControl/>
              <w:snapToGrid w:val="0"/>
              <w:jc w:val="center"/>
              <w:rPr>
                <w:rFonts w:ascii="仿宋_GB2312" w:eastAsia="仿宋_GB2312" w:hAnsi="仿宋_GB2312"/>
                <w:kern w:val="0"/>
              </w:rPr>
            </w:pPr>
          </w:p>
        </w:tc>
        <w:tc>
          <w:tcPr>
            <w:tcW w:w="1694" w:type="dxa"/>
            <w:gridSpan w:val="6"/>
            <w:tcBorders>
              <w:top w:val="single" w:sz="4" w:space="0" w:color="000000"/>
              <w:left w:val="single" w:sz="4" w:space="0" w:color="000000"/>
              <w:bottom w:val="single" w:sz="4" w:space="0" w:color="000000"/>
              <w:right w:val="single" w:sz="4" w:space="0" w:color="000000"/>
            </w:tcBorders>
            <w:vAlign w:val="center"/>
          </w:tcPr>
          <w:p w14:paraId="6E1DAC5C" w14:textId="77777777" w:rsidR="00E63A53" w:rsidRDefault="00E63A53">
            <w:pPr>
              <w:widowControl/>
              <w:snapToGrid w:val="0"/>
              <w:jc w:val="center"/>
              <w:rPr>
                <w:rFonts w:ascii="仿宋_GB2312" w:eastAsia="仿宋_GB2312" w:hAnsi="仿宋_GB2312"/>
                <w:kern w:val="0"/>
              </w:rPr>
            </w:pPr>
          </w:p>
        </w:tc>
        <w:tc>
          <w:tcPr>
            <w:tcW w:w="1423" w:type="dxa"/>
            <w:gridSpan w:val="4"/>
            <w:tcBorders>
              <w:top w:val="single" w:sz="4" w:space="0" w:color="000000"/>
              <w:left w:val="single" w:sz="4" w:space="0" w:color="000000"/>
              <w:bottom w:val="single" w:sz="4" w:space="0" w:color="000000"/>
              <w:right w:val="single" w:sz="4" w:space="0" w:color="000000"/>
            </w:tcBorders>
            <w:vAlign w:val="center"/>
          </w:tcPr>
          <w:p w14:paraId="036A3DD6"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1DD2EA53" w14:textId="77777777" w:rsidR="00E63A53" w:rsidRDefault="00E63A53">
            <w:pPr>
              <w:snapToGrid w:val="0"/>
              <w:rPr>
                <w:rFonts w:ascii="仿宋_GB2312" w:eastAsia="仿宋_GB2312" w:hAnsi="仿宋_GB2312"/>
                <w:kern w:val="0"/>
              </w:rPr>
            </w:pPr>
          </w:p>
        </w:tc>
      </w:tr>
      <w:tr w:rsidR="00E63A53" w14:paraId="3C04584C"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67CB6C87"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020F5827" w14:textId="77777777" w:rsidR="00E63A53" w:rsidRDefault="00E63A53">
            <w:pPr>
              <w:widowControl/>
              <w:snapToGrid w:val="0"/>
              <w:jc w:val="center"/>
              <w:rPr>
                <w:rFonts w:ascii="仿宋_GB2312" w:eastAsia="仿宋_GB2312" w:hAnsi="仿宋_GB2312"/>
                <w:kern w:val="0"/>
              </w:rPr>
            </w:pPr>
          </w:p>
        </w:tc>
        <w:tc>
          <w:tcPr>
            <w:tcW w:w="1694" w:type="dxa"/>
            <w:gridSpan w:val="6"/>
            <w:tcBorders>
              <w:top w:val="single" w:sz="4" w:space="0" w:color="000000"/>
              <w:left w:val="single" w:sz="4" w:space="0" w:color="000000"/>
              <w:bottom w:val="single" w:sz="4" w:space="0" w:color="000000"/>
              <w:right w:val="single" w:sz="4" w:space="0" w:color="000000"/>
            </w:tcBorders>
            <w:vAlign w:val="center"/>
          </w:tcPr>
          <w:p w14:paraId="21B5933B" w14:textId="77777777" w:rsidR="00E63A53" w:rsidRDefault="00E63A53">
            <w:pPr>
              <w:widowControl/>
              <w:snapToGrid w:val="0"/>
              <w:jc w:val="center"/>
              <w:rPr>
                <w:rFonts w:ascii="仿宋_GB2312" w:eastAsia="仿宋_GB2312" w:hAnsi="仿宋_GB2312"/>
                <w:kern w:val="0"/>
              </w:rPr>
            </w:pPr>
          </w:p>
        </w:tc>
        <w:tc>
          <w:tcPr>
            <w:tcW w:w="1423" w:type="dxa"/>
            <w:gridSpan w:val="4"/>
            <w:tcBorders>
              <w:top w:val="single" w:sz="4" w:space="0" w:color="000000"/>
              <w:left w:val="single" w:sz="4" w:space="0" w:color="000000"/>
              <w:bottom w:val="single" w:sz="4" w:space="0" w:color="000000"/>
              <w:right w:val="single" w:sz="4" w:space="0" w:color="000000"/>
            </w:tcBorders>
            <w:vAlign w:val="center"/>
          </w:tcPr>
          <w:p w14:paraId="4DDE07B7"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59DADAAF" w14:textId="77777777" w:rsidR="00E63A53" w:rsidRDefault="00E63A53">
            <w:pPr>
              <w:snapToGrid w:val="0"/>
              <w:rPr>
                <w:rFonts w:ascii="仿宋_GB2312" w:eastAsia="仿宋_GB2312" w:hAnsi="仿宋_GB2312"/>
                <w:kern w:val="0"/>
              </w:rPr>
            </w:pPr>
          </w:p>
        </w:tc>
      </w:tr>
      <w:tr w:rsidR="00E63A53" w14:paraId="31231686"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0DBC2498"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05D48B8D" w14:textId="77777777" w:rsidR="00E63A53" w:rsidRDefault="00E63A53">
            <w:pPr>
              <w:widowControl/>
              <w:snapToGrid w:val="0"/>
              <w:jc w:val="center"/>
              <w:rPr>
                <w:rFonts w:ascii="仿宋_GB2312" w:eastAsia="仿宋_GB2312" w:hAnsi="仿宋_GB2312"/>
                <w:kern w:val="0"/>
              </w:rPr>
            </w:pPr>
          </w:p>
        </w:tc>
        <w:tc>
          <w:tcPr>
            <w:tcW w:w="1694" w:type="dxa"/>
            <w:gridSpan w:val="6"/>
            <w:tcBorders>
              <w:top w:val="single" w:sz="4" w:space="0" w:color="000000"/>
              <w:left w:val="single" w:sz="4" w:space="0" w:color="000000"/>
              <w:bottom w:val="single" w:sz="4" w:space="0" w:color="000000"/>
              <w:right w:val="single" w:sz="4" w:space="0" w:color="000000"/>
            </w:tcBorders>
            <w:vAlign w:val="center"/>
          </w:tcPr>
          <w:p w14:paraId="45FA59C4" w14:textId="77777777" w:rsidR="00E63A53" w:rsidRDefault="00E63A53">
            <w:pPr>
              <w:widowControl/>
              <w:snapToGrid w:val="0"/>
              <w:jc w:val="center"/>
              <w:rPr>
                <w:rFonts w:ascii="仿宋_GB2312" w:eastAsia="仿宋_GB2312" w:hAnsi="仿宋_GB2312"/>
                <w:kern w:val="0"/>
              </w:rPr>
            </w:pPr>
          </w:p>
        </w:tc>
        <w:tc>
          <w:tcPr>
            <w:tcW w:w="1423" w:type="dxa"/>
            <w:gridSpan w:val="4"/>
            <w:tcBorders>
              <w:top w:val="single" w:sz="4" w:space="0" w:color="000000"/>
              <w:left w:val="single" w:sz="4" w:space="0" w:color="000000"/>
              <w:bottom w:val="single" w:sz="4" w:space="0" w:color="000000"/>
              <w:right w:val="single" w:sz="4" w:space="0" w:color="000000"/>
            </w:tcBorders>
            <w:vAlign w:val="center"/>
          </w:tcPr>
          <w:p w14:paraId="3052A13A"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6CFFEC8F" w14:textId="77777777" w:rsidR="00E63A53" w:rsidRDefault="00E63A53">
            <w:pPr>
              <w:snapToGrid w:val="0"/>
              <w:rPr>
                <w:rFonts w:ascii="仿宋_GB2312" w:eastAsia="仿宋_GB2312" w:hAnsi="仿宋_GB2312"/>
                <w:kern w:val="0"/>
              </w:rPr>
            </w:pPr>
          </w:p>
        </w:tc>
      </w:tr>
      <w:tr w:rsidR="00E63A53" w14:paraId="651CDB20" w14:textId="77777777">
        <w:trPr>
          <w:trHeight w:val="312"/>
          <w:jc w:val="center"/>
        </w:trPr>
        <w:tc>
          <w:tcPr>
            <w:tcW w:w="8445" w:type="dxa"/>
            <w:gridSpan w:val="18"/>
            <w:tcBorders>
              <w:top w:val="single" w:sz="4" w:space="0" w:color="000000"/>
              <w:left w:val="single" w:sz="4" w:space="0" w:color="000000"/>
              <w:bottom w:val="single" w:sz="4" w:space="0" w:color="000000"/>
              <w:right w:val="single" w:sz="4" w:space="0" w:color="000000"/>
            </w:tcBorders>
            <w:vAlign w:val="center"/>
          </w:tcPr>
          <w:p w14:paraId="2A23CDCD"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九、著作成就</w:t>
            </w:r>
          </w:p>
        </w:tc>
        <w:tc>
          <w:tcPr>
            <w:tcW w:w="27" w:type="dxa"/>
            <w:tcMar>
              <w:left w:w="0" w:type="dxa"/>
              <w:right w:w="0" w:type="dxa"/>
            </w:tcMar>
          </w:tcPr>
          <w:p w14:paraId="3A9AF103" w14:textId="77777777" w:rsidR="00E63A53" w:rsidRDefault="00E63A53">
            <w:pPr>
              <w:snapToGrid w:val="0"/>
              <w:rPr>
                <w:rFonts w:ascii="仿宋_GB2312" w:eastAsia="仿宋_GB2312" w:hAnsi="仿宋_GB2312"/>
                <w:kern w:val="0"/>
              </w:rPr>
            </w:pPr>
          </w:p>
        </w:tc>
      </w:tr>
      <w:tr w:rsidR="00E63A53" w14:paraId="3D44ACD8"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1F0F4F11"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著作成就名称</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958FCFE"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认可、发表或出版单位</w:t>
            </w:r>
          </w:p>
        </w:tc>
        <w:tc>
          <w:tcPr>
            <w:tcW w:w="3117" w:type="dxa"/>
            <w:gridSpan w:val="10"/>
            <w:tcBorders>
              <w:top w:val="single" w:sz="4" w:space="0" w:color="000000"/>
              <w:left w:val="single" w:sz="4" w:space="0" w:color="000000"/>
              <w:bottom w:val="single" w:sz="4" w:space="0" w:color="000000"/>
              <w:right w:val="single" w:sz="4" w:space="0" w:color="000000"/>
            </w:tcBorders>
            <w:vAlign w:val="center"/>
          </w:tcPr>
          <w:p w14:paraId="55EE707E"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取得、发表或出版时间</w:t>
            </w:r>
          </w:p>
        </w:tc>
        <w:tc>
          <w:tcPr>
            <w:tcW w:w="27" w:type="dxa"/>
            <w:tcMar>
              <w:left w:w="0" w:type="dxa"/>
              <w:right w:w="0" w:type="dxa"/>
            </w:tcMar>
          </w:tcPr>
          <w:p w14:paraId="375E71E8" w14:textId="77777777" w:rsidR="00E63A53" w:rsidRDefault="00E63A53">
            <w:pPr>
              <w:snapToGrid w:val="0"/>
              <w:rPr>
                <w:rFonts w:ascii="仿宋_GB2312" w:eastAsia="仿宋_GB2312" w:hAnsi="仿宋_GB2312"/>
                <w:kern w:val="0"/>
              </w:rPr>
            </w:pPr>
          </w:p>
        </w:tc>
      </w:tr>
      <w:tr w:rsidR="00E63A53" w14:paraId="32DB27B4"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0EA7B2F6"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52894EB3" w14:textId="77777777" w:rsidR="00E63A53" w:rsidRDefault="00E63A53">
            <w:pPr>
              <w:widowControl/>
              <w:snapToGrid w:val="0"/>
              <w:jc w:val="center"/>
              <w:rPr>
                <w:rFonts w:ascii="仿宋_GB2312" w:eastAsia="仿宋_GB2312" w:hAnsi="仿宋_GB2312"/>
                <w:kern w:val="0"/>
              </w:rPr>
            </w:pPr>
          </w:p>
        </w:tc>
        <w:tc>
          <w:tcPr>
            <w:tcW w:w="3117" w:type="dxa"/>
            <w:gridSpan w:val="10"/>
            <w:tcBorders>
              <w:top w:val="single" w:sz="4" w:space="0" w:color="000000"/>
              <w:left w:val="single" w:sz="4" w:space="0" w:color="000000"/>
              <w:bottom w:val="single" w:sz="4" w:space="0" w:color="000000"/>
              <w:right w:val="single" w:sz="4" w:space="0" w:color="000000"/>
            </w:tcBorders>
            <w:vAlign w:val="center"/>
          </w:tcPr>
          <w:p w14:paraId="789CFFDE"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3A10D57E" w14:textId="77777777" w:rsidR="00E63A53" w:rsidRDefault="00E63A53">
            <w:pPr>
              <w:snapToGrid w:val="0"/>
              <w:rPr>
                <w:rFonts w:ascii="仿宋_GB2312" w:eastAsia="仿宋_GB2312" w:hAnsi="仿宋_GB2312"/>
                <w:kern w:val="0"/>
              </w:rPr>
            </w:pPr>
          </w:p>
        </w:tc>
      </w:tr>
      <w:tr w:rsidR="00E63A53" w14:paraId="060D6C82"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1C8EF192"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32D624F6" w14:textId="77777777" w:rsidR="00E63A53" w:rsidRDefault="00E63A53">
            <w:pPr>
              <w:widowControl/>
              <w:snapToGrid w:val="0"/>
              <w:jc w:val="center"/>
              <w:rPr>
                <w:rFonts w:ascii="仿宋_GB2312" w:eastAsia="仿宋_GB2312" w:hAnsi="仿宋_GB2312"/>
                <w:kern w:val="0"/>
              </w:rPr>
            </w:pPr>
          </w:p>
        </w:tc>
        <w:tc>
          <w:tcPr>
            <w:tcW w:w="3117" w:type="dxa"/>
            <w:gridSpan w:val="10"/>
            <w:tcBorders>
              <w:top w:val="single" w:sz="4" w:space="0" w:color="000000"/>
              <w:left w:val="single" w:sz="4" w:space="0" w:color="000000"/>
              <w:bottom w:val="single" w:sz="4" w:space="0" w:color="000000"/>
              <w:right w:val="single" w:sz="4" w:space="0" w:color="000000"/>
            </w:tcBorders>
            <w:vAlign w:val="center"/>
          </w:tcPr>
          <w:p w14:paraId="5C54D0AD"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3CD6587C" w14:textId="77777777" w:rsidR="00E63A53" w:rsidRDefault="00E63A53">
            <w:pPr>
              <w:snapToGrid w:val="0"/>
              <w:rPr>
                <w:rFonts w:ascii="仿宋_GB2312" w:eastAsia="仿宋_GB2312" w:hAnsi="仿宋_GB2312"/>
                <w:kern w:val="0"/>
              </w:rPr>
            </w:pPr>
          </w:p>
        </w:tc>
      </w:tr>
      <w:tr w:rsidR="00E63A53" w14:paraId="16956303" w14:textId="77777777">
        <w:trPr>
          <w:trHeight w:val="312"/>
          <w:jc w:val="center"/>
        </w:trPr>
        <w:tc>
          <w:tcPr>
            <w:tcW w:w="2777" w:type="dxa"/>
            <w:gridSpan w:val="5"/>
            <w:tcBorders>
              <w:top w:val="single" w:sz="4" w:space="0" w:color="000000"/>
              <w:left w:val="single" w:sz="4" w:space="0" w:color="000000"/>
              <w:bottom w:val="single" w:sz="4" w:space="0" w:color="000000"/>
              <w:right w:val="single" w:sz="4" w:space="0" w:color="000000"/>
            </w:tcBorders>
            <w:vAlign w:val="center"/>
          </w:tcPr>
          <w:p w14:paraId="4C087A70" w14:textId="77777777" w:rsidR="00E63A53" w:rsidRDefault="00E63A53">
            <w:pPr>
              <w:widowControl/>
              <w:snapToGrid w:val="0"/>
              <w:jc w:val="center"/>
              <w:rPr>
                <w:rFonts w:ascii="仿宋_GB2312" w:eastAsia="仿宋_GB2312" w:hAnsi="仿宋_GB2312"/>
                <w:kern w:val="0"/>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C4DF1E7" w14:textId="77777777" w:rsidR="00E63A53" w:rsidRDefault="00E63A53">
            <w:pPr>
              <w:widowControl/>
              <w:snapToGrid w:val="0"/>
              <w:jc w:val="center"/>
              <w:rPr>
                <w:rFonts w:ascii="仿宋_GB2312" w:eastAsia="仿宋_GB2312" w:hAnsi="仿宋_GB2312"/>
                <w:kern w:val="0"/>
              </w:rPr>
            </w:pPr>
          </w:p>
        </w:tc>
        <w:tc>
          <w:tcPr>
            <w:tcW w:w="3117" w:type="dxa"/>
            <w:gridSpan w:val="10"/>
            <w:tcBorders>
              <w:top w:val="single" w:sz="4" w:space="0" w:color="000000"/>
              <w:left w:val="single" w:sz="4" w:space="0" w:color="000000"/>
              <w:bottom w:val="single" w:sz="4" w:space="0" w:color="000000"/>
              <w:right w:val="single" w:sz="4" w:space="0" w:color="000000"/>
            </w:tcBorders>
            <w:vAlign w:val="center"/>
          </w:tcPr>
          <w:p w14:paraId="5546153E" w14:textId="77777777" w:rsidR="00E63A53" w:rsidRDefault="00E63A53">
            <w:pPr>
              <w:widowControl/>
              <w:snapToGrid w:val="0"/>
              <w:jc w:val="center"/>
              <w:rPr>
                <w:rFonts w:ascii="仿宋_GB2312" w:eastAsia="仿宋_GB2312" w:hAnsi="仿宋_GB2312"/>
                <w:kern w:val="0"/>
              </w:rPr>
            </w:pPr>
          </w:p>
        </w:tc>
        <w:tc>
          <w:tcPr>
            <w:tcW w:w="27" w:type="dxa"/>
            <w:tcMar>
              <w:left w:w="0" w:type="dxa"/>
              <w:right w:w="0" w:type="dxa"/>
            </w:tcMar>
          </w:tcPr>
          <w:p w14:paraId="7CA9BBC5" w14:textId="77777777" w:rsidR="00E63A53" w:rsidRDefault="00E63A53">
            <w:pPr>
              <w:snapToGrid w:val="0"/>
              <w:rPr>
                <w:rFonts w:ascii="仿宋_GB2312" w:eastAsia="仿宋_GB2312" w:hAnsi="仿宋_GB2312"/>
                <w:kern w:val="0"/>
              </w:rPr>
            </w:pPr>
          </w:p>
        </w:tc>
      </w:tr>
      <w:tr w:rsidR="00E63A53" w14:paraId="5397FF53" w14:textId="77777777">
        <w:trPr>
          <w:trHeight w:val="312"/>
          <w:jc w:val="center"/>
        </w:trPr>
        <w:tc>
          <w:tcPr>
            <w:tcW w:w="8445" w:type="dxa"/>
            <w:gridSpan w:val="18"/>
            <w:tcBorders>
              <w:top w:val="single" w:sz="4" w:space="0" w:color="000000"/>
              <w:left w:val="single" w:sz="4" w:space="0" w:color="000000"/>
              <w:bottom w:val="single" w:sz="4" w:space="0" w:color="000000"/>
              <w:right w:val="single" w:sz="4" w:space="0" w:color="000000"/>
            </w:tcBorders>
            <w:vAlign w:val="center"/>
          </w:tcPr>
          <w:p w14:paraId="7C043A09"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十、其他情况</w:t>
            </w:r>
          </w:p>
        </w:tc>
        <w:tc>
          <w:tcPr>
            <w:tcW w:w="27" w:type="dxa"/>
            <w:tcMar>
              <w:left w:w="0" w:type="dxa"/>
              <w:right w:w="0" w:type="dxa"/>
            </w:tcMar>
          </w:tcPr>
          <w:p w14:paraId="49336434" w14:textId="77777777" w:rsidR="00E63A53" w:rsidRDefault="00E63A53">
            <w:pPr>
              <w:snapToGrid w:val="0"/>
              <w:rPr>
                <w:rFonts w:ascii="仿宋_GB2312" w:eastAsia="仿宋_GB2312" w:hAnsi="仿宋_GB2312"/>
                <w:kern w:val="0"/>
              </w:rPr>
            </w:pPr>
          </w:p>
        </w:tc>
      </w:tr>
      <w:tr w:rsidR="00E63A53" w14:paraId="390CBAFB" w14:textId="77777777">
        <w:trPr>
          <w:trHeight w:val="634"/>
          <w:jc w:val="center"/>
        </w:trPr>
        <w:tc>
          <w:tcPr>
            <w:tcW w:w="8445" w:type="dxa"/>
            <w:gridSpan w:val="18"/>
            <w:tcBorders>
              <w:top w:val="single" w:sz="4" w:space="0" w:color="000000"/>
              <w:left w:val="single" w:sz="4" w:space="0" w:color="000000"/>
              <w:bottom w:val="single" w:sz="4" w:space="0" w:color="000000"/>
              <w:right w:val="single" w:sz="4" w:space="0" w:color="000000"/>
            </w:tcBorders>
            <w:vAlign w:val="center"/>
          </w:tcPr>
          <w:p w14:paraId="092AE43A" w14:textId="77777777" w:rsidR="00E63A53" w:rsidRDefault="0086479E">
            <w:pPr>
              <w:widowControl/>
              <w:rPr>
                <w:rFonts w:ascii="仿宋_GB2312" w:eastAsia="仿宋_GB2312" w:hAnsi="仿宋_GB2312"/>
                <w:kern w:val="0"/>
              </w:rPr>
            </w:pPr>
            <w:r>
              <w:rPr>
                <w:rFonts w:ascii="仿宋_GB2312" w:eastAsia="仿宋_GB2312" w:hAnsi="仿宋_GB2312"/>
                <w:kern w:val="0"/>
              </w:rPr>
              <w:t>1</w:t>
            </w:r>
            <w:r>
              <w:rPr>
                <w:rFonts w:ascii="仿宋_GB2312" w:eastAsia="仿宋_GB2312" w:hAnsi="仿宋_GB2312"/>
                <w:kern w:val="0"/>
              </w:rPr>
              <w:t>、</w:t>
            </w:r>
            <w:r>
              <w:rPr>
                <w:rFonts w:ascii="仿宋_GB2312" w:eastAsia="仿宋_GB2312" w:hAnsi="仿宋_GB2312"/>
                <w:kern w:val="0"/>
              </w:rPr>
              <w:tab/>
            </w:r>
            <w:r>
              <w:rPr>
                <w:rFonts w:ascii="仿宋_GB2312" w:eastAsia="仿宋_GB2312" w:hAnsi="仿宋_GB2312"/>
                <w:kern w:val="0"/>
              </w:rPr>
              <w:t>本次担任该上市公司独立董事获得的年度报酬总额：</w:t>
            </w:r>
            <w:r>
              <w:rPr>
                <w:rFonts w:ascii="仿宋;宋体" w:eastAsia="仿宋;宋体" w:hAnsi="仿宋;宋体" w:cs="仿宋;宋体"/>
                <w:color w:val="000000"/>
                <w:sz w:val="32"/>
                <w:szCs w:val="32"/>
                <w:u w:val="single"/>
              </w:rPr>
              <w:t xml:space="preserve">       </w:t>
            </w:r>
          </w:p>
          <w:p w14:paraId="4D824D13" w14:textId="77777777" w:rsidR="00E63A53" w:rsidRDefault="0086479E">
            <w:pPr>
              <w:widowControl/>
              <w:rPr>
                <w:rFonts w:ascii="仿宋_GB2312" w:eastAsia="仿宋_GB2312" w:hAnsi="仿宋_GB2312"/>
                <w:kern w:val="0"/>
              </w:rPr>
            </w:pPr>
            <w:r>
              <w:rPr>
                <w:rFonts w:ascii="仿宋_GB2312" w:eastAsia="仿宋_GB2312" w:hAnsi="仿宋_GB2312"/>
                <w:kern w:val="0"/>
              </w:rPr>
              <w:t>2</w:t>
            </w:r>
            <w:r>
              <w:rPr>
                <w:rFonts w:ascii="仿宋_GB2312" w:eastAsia="仿宋_GB2312" w:hAnsi="仿宋_GB2312"/>
                <w:kern w:val="0"/>
              </w:rPr>
              <w:t>、</w:t>
            </w:r>
            <w:r>
              <w:rPr>
                <w:rFonts w:ascii="仿宋_GB2312" w:eastAsia="仿宋_GB2312" w:hAnsi="仿宋_GB2312"/>
                <w:kern w:val="0"/>
              </w:rPr>
              <w:tab/>
            </w:r>
            <w:r>
              <w:rPr>
                <w:rFonts w:ascii="仿宋_GB2312" w:eastAsia="仿宋_GB2312" w:hAnsi="仿宋_GB2312"/>
                <w:kern w:val="0"/>
              </w:rPr>
              <w:t>本人是否拥有担任董事公司股票及其衍生品种及持有数量（如是）：</w:t>
            </w:r>
            <w:r>
              <w:rPr>
                <w:rFonts w:ascii="仿宋;宋体" w:eastAsia="仿宋;宋体" w:hAnsi="仿宋;宋体" w:cs="仿宋;宋体"/>
                <w:color w:val="000000"/>
                <w:sz w:val="32"/>
                <w:szCs w:val="32"/>
                <w:u w:val="single"/>
              </w:rPr>
              <w:t xml:space="preserve">       </w:t>
            </w:r>
          </w:p>
          <w:p w14:paraId="1AD3C119" w14:textId="77777777" w:rsidR="00E63A53" w:rsidRDefault="0086479E">
            <w:pPr>
              <w:widowControl/>
              <w:rPr>
                <w:rFonts w:ascii="仿宋_GB2312" w:eastAsia="仿宋_GB2312" w:hAnsi="仿宋_GB2312"/>
                <w:kern w:val="0"/>
              </w:rPr>
            </w:pPr>
            <w:r>
              <w:rPr>
                <w:rFonts w:ascii="仿宋_GB2312" w:eastAsia="仿宋_GB2312" w:hAnsi="仿宋_GB2312"/>
                <w:kern w:val="0"/>
              </w:rPr>
              <w:t>3</w:t>
            </w:r>
            <w:r>
              <w:rPr>
                <w:rFonts w:ascii="仿宋_GB2312" w:eastAsia="仿宋_GB2312" w:hAnsi="仿宋_GB2312"/>
                <w:kern w:val="0"/>
              </w:rPr>
              <w:t>、</w:t>
            </w:r>
            <w:r>
              <w:rPr>
                <w:rFonts w:ascii="仿宋_GB2312" w:eastAsia="仿宋_GB2312" w:hAnsi="仿宋_GB2312"/>
                <w:kern w:val="0"/>
              </w:rPr>
              <w:tab/>
            </w:r>
            <w:r>
              <w:rPr>
                <w:rFonts w:ascii="仿宋_GB2312" w:eastAsia="仿宋_GB2312" w:hAnsi="仿宋_GB2312"/>
                <w:kern w:val="0"/>
              </w:rPr>
              <w:t>本人在该上市公司及其附属公司中，过去或现在是否具有除前述</w:t>
            </w:r>
            <w:r>
              <w:rPr>
                <w:rFonts w:ascii="仿宋_GB2312" w:eastAsia="仿宋_GB2312" w:hAnsi="仿宋_GB2312"/>
                <w:kern w:val="0"/>
              </w:rPr>
              <w:t>1</w:t>
            </w:r>
            <w:r>
              <w:rPr>
                <w:rFonts w:ascii="仿宋_GB2312" w:eastAsia="仿宋_GB2312" w:hAnsi="仿宋_GB2312"/>
                <w:kern w:val="0"/>
              </w:rPr>
              <w:t>、</w:t>
            </w:r>
            <w:r>
              <w:rPr>
                <w:rFonts w:ascii="仿宋_GB2312" w:eastAsia="仿宋_GB2312" w:hAnsi="仿宋_GB2312"/>
                <w:kern w:val="0"/>
              </w:rPr>
              <w:t>2</w:t>
            </w:r>
            <w:r>
              <w:rPr>
                <w:rFonts w:ascii="仿宋_GB2312" w:eastAsia="仿宋_GB2312" w:hAnsi="仿宋_GB2312"/>
                <w:kern w:val="0"/>
              </w:rPr>
              <w:t>条以外的任何利益：</w:t>
            </w:r>
            <w:r>
              <w:rPr>
                <w:rFonts w:ascii="仿宋;宋体" w:eastAsia="仿宋;宋体" w:hAnsi="仿宋;宋体" w:cs="仿宋;宋体"/>
                <w:color w:val="000000"/>
                <w:sz w:val="32"/>
                <w:szCs w:val="32"/>
                <w:u w:val="single"/>
              </w:rPr>
              <w:t xml:space="preserve">       </w:t>
            </w:r>
          </w:p>
          <w:p w14:paraId="48A3A4D6" w14:textId="77777777" w:rsidR="00E63A53" w:rsidRDefault="0086479E">
            <w:pPr>
              <w:widowControl/>
              <w:rPr>
                <w:rFonts w:ascii="仿宋_GB2312" w:eastAsia="仿宋_GB2312" w:hAnsi="仿宋_GB2312"/>
                <w:kern w:val="0"/>
              </w:rPr>
            </w:pPr>
            <w:r>
              <w:rPr>
                <w:rFonts w:ascii="仿宋_GB2312" w:eastAsia="仿宋_GB2312" w:hAnsi="仿宋_GB2312"/>
                <w:kern w:val="0"/>
              </w:rPr>
              <w:t>4</w:t>
            </w:r>
            <w:r>
              <w:rPr>
                <w:rFonts w:ascii="仿宋_GB2312" w:eastAsia="仿宋_GB2312" w:hAnsi="仿宋_GB2312"/>
                <w:kern w:val="0"/>
              </w:rPr>
              <w:t>、</w:t>
            </w:r>
            <w:r>
              <w:rPr>
                <w:rFonts w:ascii="仿宋_GB2312" w:eastAsia="仿宋_GB2312" w:hAnsi="仿宋_GB2312"/>
                <w:kern w:val="0"/>
              </w:rPr>
              <w:tab/>
            </w:r>
            <w:r>
              <w:rPr>
                <w:rFonts w:ascii="仿宋_GB2312" w:eastAsia="仿宋_GB2312" w:hAnsi="仿宋_GB2312"/>
                <w:kern w:val="0"/>
              </w:rPr>
              <w:t>本人担任该上市公司的独立董事的提名人为：</w:t>
            </w:r>
            <w:r>
              <w:rPr>
                <w:rFonts w:ascii="仿宋;宋体" w:eastAsia="仿宋;宋体" w:hAnsi="仿宋;宋体" w:cs="仿宋;宋体"/>
                <w:color w:val="000000"/>
                <w:sz w:val="32"/>
                <w:szCs w:val="32"/>
                <w:u w:val="single"/>
              </w:rPr>
              <w:t xml:space="preserve">       </w:t>
            </w:r>
          </w:p>
          <w:p w14:paraId="48F78DE4" w14:textId="77777777" w:rsidR="00E63A53" w:rsidRDefault="0086479E">
            <w:pPr>
              <w:widowControl/>
              <w:rPr>
                <w:rFonts w:ascii="仿宋_GB2312" w:eastAsia="仿宋_GB2312" w:hAnsi="仿宋_GB2312"/>
                <w:kern w:val="0"/>
              </w:rPr>
            </w:pPr>
            <w:r>
              <w:rPr>
                <w:rFonts w:ascii="仿宋_GB2312" w:eastAsia="仿宋_GB2312" w:hAnsi="仿宋_GB2312"/>
                <w:kern w:val="0"/>
              </w:rPr>
              <w:t>5</w:t>
            </w:r>
            <w:r>
              <w:rPr>
                <w:rFonts w:ascii="仿宋_GB2312" w:eastAsia="仿宋_GB2312" w:hAnsi="仿宋_GB2312"/>
                <w:kern w:val="0"/>
              </w:rPr>
              <w:t>、本人其他可能有助于或者不利于本次独立董事任职的情况：</w:t>
            </w:r>
            <w:r>
              <w:rPr>
                <w:rFonts w:ascii="仿宋;宋体" w:eastAsia="仿宋;宋体" w:hAnsi="仿宋;宋体" w:cs="仿宋;宋体"/>
                <w:color w:val="000000"/>
                <w:sz w:val="32"/>
                <w:szCs w:val="32"/>
                <w:u w:val="single"/>
              </w:rPr>
              <w:t xml:space="preserve">       </w:t>
            </w:r>
          </w:p>
        </w:tc>
        <w:tc>
          <w:tcPr>
            <w:tcW w:w="27" w:type="dxa"/>
            <w:tcMar>
              <w:left w:w="0" w:type="dxa"/>
              <w:right w:w="0" w:type="dxa"/>
            </w:tcMar>
          </w:tcPr>
          <w:p w14:paraId="5C0B5019" w14:textId="77777777" w:rsidR="00E63A53" w:rsidRDefault="00E63A53">
            <w:pPr>
              <w:snapToGrid w:val="0"/>
              <w:rPr>
                <w:rFonts w:ascii="仿宋_GB2312" w:eastAsia="仿宋_GB2312" w:hAnsi="仿宋_GB2312"/>
                <w:kern w:val="0"/>
              </w:rPr>
            </w:pPr>
          </w:p>
        </w:tc>
      </w:tr>
      <w:tr w:rsidR="00E63A53" w14:paraId="3CC06914" w14:textId="77777777">
        <w:trPr>
          <w:trHeight w:val="311"/>
          <w:jc w:val="center"/>
        </w:trPr>
        <w:tc>
          <w:tcPr>
            <w:tcW w:w="8445" w:type="dxa"/>
            <w:gridSpan w:val="18"/>
            <w:tcBorders>
              <w:top w:val="single" w:sz="4" w:space="0" w:color="000000"/>
              <w:left w:val="single" w:sz="4" w:space="0" w:color="000000"/>
              <w:bottom w:val="single" w:sz="4" w:space="0" w:color="000000"/>
              <w:right w:val="single" w:sz="4" w:space="0" w:color="000000"/>
            </w:tcBorders>
            <w:vAlign w:val="center"/>
          </w:tcPr>
          <w:p w14:paraId="386DF83D" w14:textId="77777777" w:rsidR="00E63A53" w:rsidRDefault="0086479E">
            <w:pPr>
              <w:widowControl/>
              <w:jc w:val="center"/>
              <w:rPr>
                <w:rFonts w:ascii="仿宋_GB2312" w:eastAsia="仿宋_GB2312" w:hAnsi="仿宋_GB2312"/>
                <w:kern w:val="0"/>
              </w:rPr>
            </w:pPr>
            <w:r>
              <w:rPr>
                <w:rFonts w:ascii="仿宋_GB2312" w:eastAsia="仿宋_GB2312" w:hAnsi="仿宋_GB2312"/>
                <w:kern w:val="0"/>
              </w:rPr>
              <w:t>十一、承诺</w:t>
            </w:r>
          </w:p>
        </w:tc>
        <w:tc>
          <w:tcPr>
            <w:tcW w:w="27" w:type="dxa"/>
            <w:tcMar>
              <w:left w:w="0" w:type="dxa"/>
              <w:right w:w="0" w:type="dxa"/>
            </w:tcMar>
          </w:tcPr>
          <w:p w14:paraId="6DD919D1" w14:textId="77777777" w:rsidR="00E63A53" w:rsidRDefault="00E63A53">
            <w:pPr>
              <w:snapToGrid w:val="0"/>
              <w:rPr>
                <w:rFonts w:ascii="仿宋_GB2312" w:eastAsia="仿宋_GB2312" w:hAnsi="仿宋_GB2312"/>
                <w:kern w:val="0"/>
              </w:rPr>
            </w:pPr>
          </w:p>
        </w:tc>
      </w:tr>
      <w:tr w:rsidR="00E63A53" w14:paraId="41A94D7E" w14:textId="77777777">
        <w:trPr>
          <w:trHeight w:val="634"/>
          <w:jc w:val="center"/>
        </w:trPr>
        <w:tc>
          <w:tcPr>
            <w:tcW w:w="8445" w:type="dxa"/>
            <w:gridSpan w:val="18"/>
            <w:tcBorders>
              <w:top w:val="single" w:sz="4" w:space="0" w:color="000000"/>
              <w:left w:val="single" w:sz="4" w:space="0" w:color="000000"/>
              <w:bottom w:val="single" w:sz="4" w:space="0" w:color="000000"/>
              <w:right w:val="single" w:sz="4" w:space="0" w:color="000000"/>
            </w:tcBorders>
            <w:vAlign w:val="center"/>
          </w:tcPr>
          <w:p w14:paraId="3C8BEB60" w14:textId="77777777" w:rsidR="00E63A53" w:rsidRDefault="0086479E">
            <w:pPr>
              <w:widowControl/>
              <w:ind w:firstLine="480"/>
              <w:rPr>
                <w:rFonts w:ascii="仿宋_GB2312" w:eastAsia="仿宋_GB2312" w:hAnsi="仿宋_GB2312"/>
                <w:kern w:val="0"/>
              </w:rPr>
            </w:pPr>
            <w:r>
              <w:rPr>
                <w:rFonts w:ascii="仿宋_GB2312" w:eastAsia="仿宋_GB2312" w:hAnsi="仿宋_GB2312"/>
                <w:kern w:val="0"/>
              </w:rPr>
              <w:t>本人（请以正楷体填写姓名）郑重声明，本履历表内容是真实、完整和准确的，保证不存在任何遗漏、虚假陈述或误导成份。本人完全明白作出虚假声明可能导致的后果。上海证券交易所可依据本履历表所提供的资料，确定本人是否适宜担任该上市公司的独立董事。</w:t>
            </w:r>
          </w:p>
          <w:p w14:paraId="5ED183CF" w14:textId="77777777" w:rsidR="00E63A53" w:rsidRDefault="0086479E">
            <w:pPr>
              <w:widowControl/>
              <w:ind w:firstLine="480"/>
              <w:rPr>
                <w:rFonts w:ascii="仿宋_GB2312" w:eastAsia="仿宋_GB2312" w:hAnsi="仿宋_GB2312"/>
                <w:kern w:val="0"/>
              </w:rPr>
            </w:pPr>
            <w:r>
              <w:rPr>
                <w:rFonts w:ascii="仿宋_GB2312" w:eastAsia="仿宋_GB2312" w:hAnsi="仿宋_GB2312" w:cs="仿宋_GB2312"/>
                <w:kern w:val="0"/>
              </w:rPr>
              <w:t xml:space="preserve">                                          </w:t>
            </w:r>
            <w:r>
              <w:rPr>
                <w:rFonts w:ascii="仿宋_GB2312" w:eastAsia="仿宋_GB2312" w:hAnsi="仿宋_GB2312"/>
                <w:kern w:val="0"/>
              </w:rPr>
              <w:t>签字：</w:t>
            </w:r>
          </w:p>
          <w:p w14:paraId="26BA9669" w14:textId="77777777" w:rsidR="00E63A53" w:rsidRDefault="0086479E">
            <w:pPr>
              <w:widowControl/>
              <w:ind w:firstLine="480"/>
              <w:rPr>
                <w:rFonts w:ascii="仿宋_GB2312" w:eastAsia="仿宋_GB2312" w:hAnsi="仿宋_GB2312"/>
                <w:kern w:val="0"/>
              </w:rPr>
            </w:pPr>
            <w:r>
              <w:rPr>
                <w:rFonts w:ascii="仿宋_GB2312" w:eastAsia="仿宋_GB2312" w:hAnsi="仿宋_GB2312" w:cs="仿宋_GB2312"/>
                <w:kern w:val="0"/>
              </w:rPr>
              <w:lastRenderedPageBreak/>
              <w:t xml:space="preserve">                                          </w:t>
            </w:r>
            <w:r>
              <w:rPr>
                <w:rFonts w:ascii="仿宋_GB2312" w:eastAsia="仿宋_GB2312" w:hAnsi="仿宋_GB2312"/>
                <w:kern w:val="0"/>
              </w:rPr>
              <w:t>时间：</w:t>
            </w:r>
          </w:p>
        </w:tc>
        <w:tc>
          <w:tcPr>
            <w:tcW w:w="27" w:type="dxa"/>
            <w:tcMar>
              <w:left w:w="0" w:type="dxa"/>
              <w:right w:w="0" w:type="dxa"/>
            </w:tcMar>
          </w:tcPr>
          <w:p w14:paraId="5F28F76F" w14:textId="77777777" w:rsidR="00E63A53" w:rsidRDefault="00E63A53">
            <w:pPr>
              <w:snapToGrid w:val="0"/>
              <w:rPr>
                <w:rFonts w:ascii="仿宋_GB2312" w:eastAsia="仿宋_GB2312" w:hAnsi="仿宋_GB2312"/>
                <w:kern w:val="0"/>
              </w:rPr>
            </w:pPr>
          </w:p>
        </w:tc>
      </w:tr>
    </w:tbl>
    <w:p w14:paraId="170EB165" w14:textId="77777777" w:rsidR="00E63A53" w:rsidRDefault="0086479E">
      <w:pPr>
        <w:jc w:val="center"/>
        <w:rPr>
          <w:rFonts w:ascii="仿宋_GB2312" w:eastAsia="仿宋_GB2312" w:hAnsi="仿宋_GB2312"/>
          <w:b/>
          <w:sz w:val="36"/>
          <w:szCs w:val="36"/>
        </w:rPr>
      </w:pPr>
      <w:r>
        <w:rPr>
          <w:rFonts w:ascii="仿宋_GB2312" w:eastAsia="仿宋_GB2312" w:hAnsi="仿宋_GB2312"/>
          <w:b/>
          <w:sz w:val="36"/>
          <w:szCs w:val="36"/>
        </w:rPr>
        <w:t>《上市公司独立董事候选人履历表》填写说明</w:t>
      </w:r>
    </w:p>
    <w:p w14:paraId="29B82245" w14:textId="77777777" w:rsidR="00E63A53" w:rsidRDefault="00E63A53">
      <w:pPr>
        <w:ind w:firstLine="555"/>
        <w:jc w:val="center"/>
        <w:rPr>
          <w:rFonts w:ascii="仿宋_GB2312" w:eastAsia="仿宋_GB2312" w:hAnsi="仿宋_GB2312"/>
          <w:b/>
          <w:sz w:val="30"/>
          <w:szCs w:val="30"/>
        </w:rPr>
      </w:pPr>
    </w:p>
    <w:p w14:paraId="18077BD9" w14:textId="77777777" w:rsidR="00E63A53" w:rsidRDefault="0086479E">
      <w:pPr>
        <w:ind w:firstLine="550"/>
        <w:rPr>
          <w:rFonts w:ascii="仿宋_GB2312" w:eastAsia="仿宋_GB2312" w:hAnsi="仿宋_GB2312"/>
          <w:sz w:val="30"/>
          <w:szCs w:val="30"/>
        </w:rPr>
      </w:pPr>
      <w:r>
        <w:rPr>
          <w:rFonts w:ascii="仿宋_GB2312" w:eastAsia="仿宋_GB2312" w:hAnsi="仿宋_GB2312"/>
          <w:sz w:val="30"/>
          <w:szCs w:val="30"/>
        </w:rPr>
        <w:t>独立董事应认真参阅本填写说明填写履历表各项内容，保证填写内容真实、准确、完整，如有不适用或者不存在的情况，请填写</w:t>
      </w:r>
      <w:r>
        <w:rPr>
          <w:rFonts w:ascii="仿宋_GB2312" w:eastAsia="仿宋_GB2312" w:hAnsi="仿宋_GB2312"/>
          <w:sz w:val="30"/>
          <w:szCs w:val="30"/>
        </w:rPr>
        <w:t>“</w:t>
      </w:r>
      <w:r>
        <w:rPr>
          <w:rFonts w:ascii="仿宋_GB2312" w:eastAsia="仿宋_GB2312" w:hAnsi="仿宋_GB2312"/>
          <w:sz w:val="30"/>
          <w:szCs w:val="30"/>
        </w:rPr>
        <w:t>不适用</w:t>
      </w:r>
      <w:r>
        <w:rPr>
          <w:rFonts w:ascii="仿宋_GB2312" w:eastAsia="仿宋_GB2312" w:hAnsi="仿宋_GB2312"/>
          <w:sz w:val="30"/>
          <w:szCs w:val="30"/>
        </w:rPr>
        <w:t>”</w:t>
      </w:r>
      <w:r>
        <w:rPr>
          <w:rFonts w:ascii="仿宋_GB2312" w:eastAsia="仿宋_GB2312" w:hAnsi="仿宋_GB2312"/>
          <w:sz w:val="30"/>
          <w:szCs w:val="30"/>
        </w:rPr>
        <w:t>或者</w:t>
      </w:r>
      <w:r>
        <w:rPr>
          <w:rFonts w:ascii="仿宋_GB2312" w:eastAsia="仿宋_GB2312" w:hAnsi="仿宋_GB2312"/>
          <w:sz w:val="30"/>
          <w:szCs w:val="30"/>
        </w:rPr>
        <w:t>“</w:t>
      </w:r>
      <w:r>
        <w:rPr>
          <w:rFonts w:ascii="仿宋_GB2312" w:eastAsia="仿宋_GB2312" w:hAnsi="仿宋_GB2312"/>
          <w:sz w:val="30"/>
          <w:szCs w:val="30"/>
        </w:rPr>
        <w:t>无</w:t>
      </w:r>
      <w:r>
        <w:rPr>
          <w:rFonts w:ascii="仿宋_GB2312" w:eastAsia="仿宋_GB2312" w:hAnsi="仿宋_GB2312"/>
          <w:sz w:val="30"/>
          <w:szCs w:val="30"/>
        </w:rPr>
        <w:t>”</w:t>
      </w:r>
      <w:r>
        <w:rPr>
          <w:rFonts w:ascii="仿宋_GB2312" w:eastAsia="仿宋_GB2312" w:hAnsi="仿宋_GB2312"/>
          <w:sz w:val="30"/>
          <w:szCs w:val="30"/>
        </w:rPr>
        <w:t>。</w:t>
      </w:r>
    </w:p>
    <w:p w14:paraId="7226F1F2" w14:textId="77777777" w:rsidR="00E63A53" w:rsidRDefault="0086479E">
      <w:pPr>
        <w:ind w:firstLine="556"/>
        <w:rPr>
          <w:rFonts w:ascii="仿宋_GB2312" w:eastAsia="仿宋_GB2312" w:hAnsi="仿宋_GB2312"/>
          <w:b/>
          <w:sz w:val="30"/>
          <w:szCs w:val="30"/>
        </w:rPr>
      </w:pPr>
      <w:r>
        <w:rPr>
          <w:rFonts w:ascii="仿宋_GB2312" w:eastAsia="仿宋_GB2312" w:hAnsi="仿宋_GB2312"/>
          <w:b/>
          <w:sz w:val="30"/>
          <w:szCs w:val="30"/>
        </w:rPr>
        <w:t>一、基本简况</w:t>
      </w:r>
    </w:p>
    <w:p w14:paraId="5B1CC101" w14:textId="77777777" w:rsidR="00E63A53" w:rsidRDefault="0086479E">
      <w:pPr>
        <w:ind w:firstLine="556"/>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w:t>
      </w:r>
      <w:r>
        <w:rPr>
          <w:rFonts w:ascii="仿宋_GB2312" w:eastAsia="仿宋_GB2312" w:hAnsi="仿宋_GB2312"/>
          <w:sz w:val="30"/>
          <w:szCs w:val="30"/>
        </w:rPr>
        <w:t>“</w:t>
      </w:r>
      <w:r>
        <w:rPr>
          <w:rFonts w:ascii="仿宋_GB2312" w:eastAsia="仿宋_GB2312" w:hAnsi="仿宋_GB2312"/>
          <w:sz w:val="30"/>
          <w:szCs w:val="30"/>
        </w:rPr>
        <w:t>是否会计专业人士</w:t>
      </w:r>
      <w:r>
        <w:rPr>
          <w:rFonts w:ascii="仿宋_GB2312" w:eastAsia="仿宋_GB2312" w:hAnsi="仿宋_GB2312"/>
          <w:sz w:val="30"/>
          <w:szCs w:val="30"/>
        </w:rPr>
        <w:t>”</w:t>
      </w:r>
      <w:r>
        <w:rPr>
          <w:rFonts w:ascii="仿宋_GB2312" w:eastAsia="仿宋_GB2312" w:hAnsi="仿宋_GB2312"/>
          <w:sz w:val="30"/>
          <w:szCs w:val="30"/>
        </w:rPr>
        <w:t>项：如是，需注明属于</w:t>
      </w:r>
      <w:r>
        <w:rPr>
          <w:rFonts w:ascii="仿宋_GB2312" w:eastAsia="仿宋_GB2312" w:hAnsi="仿宋_GB2312"/>
          <w:sz w:val="30"/>
          <w:szCs w:val="30"/>
        </w:rPr>
        <w:t>“</w:t>
      </w:r>
      <w:r>
        <w:rPr>
          <w:rFonts w:ascii="仿宋_GB2312" w:eastAsia="仿宋_GB2312" w:hAnsi="仿宋_GB2312"/>
          <w:sz w:val="30"/>
          <w:szCs w:val="30"/>
        </w:rPr>
        <w:t>会计学专业副教授（教授）、会计学博士、高级会计师、注册会计师</w:t>
      </w:r>
      <w:r>
        <w:rPr>
          <w:rFonts w:ascii="仿宋_GB2312" w:eastAsia="仿宋_GB2312" w:hAnsi="仿宋_GB2312"/>
          <w:sz w:val="30"/>
          <w:szCs w:val="30"/>
        </w:rPr>
        <w:t>”</w:t>
      </w:r>
      <w:r>
        <w:rPr>
          <w:rFonts w:ascii="仿宋_GB2312" w:eastAsia="仿宋_GB2312" w:hAnsi="仿宋_GB2312"/>
          <w:sz w:val="30"/>
          <w:szCs w:val="30"/>
        </w:rPr>
        <w:t>中的具体项目，可填写多项。</w:t>
      </w:r>
    </w:p>
    <w:p w14:paraId="7925395F" w14:textId="77777777" w:rsidR="00E63A53" w:rsidRDefault="0086479E">
      <w:pPr>
        <w:ind w:firstLine="556"/>
        <w:rPr>
          <w:rFonts w:ascii="仿宋_GB2312" w:eastAsia="仿宋_GB2312" w:hAnsi="仿宋_GB2312"/>
          <w:sz w:val="30"/>
          <w:szCs w:val="30"/>
        </w:rPr>
      </w:pPr>
      <w:r>
        <w:rPr>
          <w:rFonts w:ascii="仿宋_GB2312" w:eastAsia="仿宋_GB2312" w:hAnsi="仿宋_GB2312"/>
          <w:sz w:val="30"/>
          <w:szCs w:val="30"/>
        </w:rPr>
        <w:t>2</w:t>
      </w:r>
      <w:r>
        <w:rPr>
          <w:rFonts w:ascii="仿宋_GB2312" w:eastAsia="仿宋_GB2312" w:hAnsi="仿宋_GB2312"/>
          <w:sz w:val="30"/>
          <w:szCs w:val="30"/>
        </w:rPr>
        <w:t>、</w:t>
      </w:r>
      <w:r>
        <w:rPr>
          <w:rFonts w:ascii="仿宋_GB2312" w:eastAsia="仿宋_GB2312" w:hAnsi="仿宋_GB2312"/>
          <w:sz w:val="30"/>
          <w:szCs w:val="30"/>
        </w:rPr>
        <w:t>“</w:t>
      </w:r>
      <w:r>
        <w:rPr>
          <w:rFonts w:ascii="仿宋_GB2312" w:eastAsia="仿宋_GB2312" w:hAnsi="仿宋_GB2312"/>
          <w:kern w:val="0"/>
          <w:sz w:val="30"/>
          <w:szCs w:val="30"/>
        </w:rPr>
        <w:t>本人专长</w:t>
      </w:r>
      <w:r>
        <w:rPr>
          <w:rFonts w:ascii="仿宋_GB2312" w:eastAsia="仿宋_GB2312" w:hAnsi="仿宋_GB2312"/>
          <w:kern w:val="0"/>
          <w:sz w:val="30"/>
          <w:szCs w:val="30"/>
        </w:rPr>
        <w:t>”</w:t>
      </w:r>
      <w:r>
        <w:rPr>
          <w:rFonts w:ascii="仿宋_GB2312" w:eastAsia="仿宋_GB2312" w:hAnsi="仿宋_GB2312"/>
          <w:kern w:val="0"/>
          <w:sz w:val="30"/>
          <w:szCs w:val="30"/>
        </w:rPr>
        <w:t>项：请说明有助于本人履行独立董事职务的专长情况，如没有填</w:t>
      </w:r>
      <w:r>
        <w:rPr>
          <w:rFonts w:ascii="仿宋_GB2312" w:eastAsia="仿宋_GB2312" w:hAnsi="仿宋_GB2312"/>
          <w:kern w:val="0"/>
          <w:sz w:val="30"/>
          <w:szCs w:val="30"/>
        </w:rPr>
        <w:t>“</w:t>
      </w:r>
      <w:r>
        <w:rPr>
          <w:rFonts w:ascii="仿宋_GB2312" w:eastAsia="仿宋_GB2312" w:hAnsi="仿宋_GB2312"/>
          <w:kern w:val="0"/>
          <w:sz w:val="30"/>
          <w:szCs w:val="30"/>
        </w:rPr>
        <w:t>无</w:t>
      </w:r>
      <w:r>
        <w:rPr>
          <w:rFonts w:ascii="仿宋_GB2312" w:eastAsia="仿宋_GB2312" w:hAnsi="仿宋_GB2312"/>
          <w:kern w:val="0"/>
          <w:sz w:val="30"/>
          <w:szCs w:val="30"/>
        </w:rPr>
        <w:t>”</w:t>
      </w:r>
      <w:r>
        <w:rPr>
          <w:rFonts w:ascii="仿宋_GB2312" w:eastAsia="仿宋_GB2312" w:hAnsi="仿宋_GB2312"/>
          <w:kern w:val="0"/>
          <w:sz w:val="30"/>
          <w:szCs w:val="30"/>
        </w:rPr>
        <w:t>，如有应注明具体专长，如</w:t>
      </w:r>
      <w:r>
        <w:rPr>
          <w:rFonts w:ascii="仿宋_GB2312" w:eastAsia="仿宋_GB2312" w:hAnsi="仿宋_GB2312"/>
          <w:kern w:val="0"/>
          <w:sz w:val="30"/>
          <w:szCs w:val="30"/>
        </w:rPr>
        <w:t>“</w:t>
      </w:r>
      <w:r>
        <w:rPr>
          <w:rFonts w:ascii="仿宋_GB2312" w:eastAsia="仿宋_GB2312" w:hAnsi="仿宋_GB2312"/>
          <w:kern w:val="0"/>
          <w:sz w:val="30"/>
          <w:szCs w:val="30"/>
        </w:rPr>
        <w:t>法律专业人士，行业专家</w:t>
      </w:r>
      <w:r>
        <w:rPr>
          <w:rFonts w:ascii="仿宋_GB2312" w:eastAsia="仿宋_GB2312" w:hAnsi="仿宋_GB2312"/>
          <w:kern w:val="0"/>
          <w:sz w:val="30"/>
          <w:szCs w:val="30"/>
        </w:rPr>
        <w:t>”</w:t>
      </w:r>
      <w:r>
        <w:rPr>
          <w:rFonts w:ascii="仿宋_GB2312" w:eastAsia="仿宋_GB2312" w:hAnsi="仿宋_GB2312"/>
          <w:kern w:val="0"/>
          <w:sz w:val="30"/>
          <w:szCs w:val="30"/>
        </w:rPr>
        <w:t>等，有几项注明几项。</w:t>
      </w:r>
    </w:p>
    <w:p w14:paraId="2416F4F0" w14:textId="77777777" w:rsidR="00E63A53" w:rsidRDefault="0086479E">
      <w:pPr>
        <w:ind w:firstLine="556"/>
        <w:rPr>
          <w:rFonts w:ascii="仿宋_GB2312" w:eastAsia="仿宋_GB2312" w:hAnsi="仿宋_GB2312"/>
          <w:sz w:val="30"/>
          <w:szCs w:val="30"/>
        </w:rPr>
      </w:pPr>
      <w:r>
        <w:rPr>
          <w:rFonts w:ascii="仿宋_GB2312" w:eastAsia="仿宋_GB2312" w:hAnsi="仿宋_GB2312"/>
          <w:sz w:val="30"/>
          <w:szCs w:val="30"/>
        </w:rPr>
        <w:t>3</w:t>
      </w:r>
      <w:r>
        <w:rPr>
          <w:rFonts w:ascii="仿宋_GB2312" w:eastAsia="仿宋_GB2312" w:hAnsi="仿宋_GB2312"/>
          <w:sz w:val="30"/>
          <w:szCs w:val="30"/>
        </w:rPr>
        <w:t>、</w:t>
      </w:r>
      <w:r>
        <w:rPr>
          <w:rFonts w:ascii="仿宋_GB2312" w:eastAsia="仿宋_GB2312" w:hAnsi="仿宋_GB2312"/>
          <w:sz w:val="30"/>
          <w:szCs w:val="30"/>
        </w:rPr>
        <w:t>“</w:t>
      </w:r>
      <w:r>
        <w:rPr>
          <w:rFonts w:ascii="仿宋_GB2312" w:eastAsia="仿宋_GB2312" w:hAnsi="仿宋_GB2312"/>
          <w:sz w:val="30"/>
          <w:szCs w:val="30"/>
        </w:rPr>
        <w:t>是否曾受处罚</w:t>
      </w:r>
      <w:r>
        <w:rPr>
          <w:rFonts w:ascii="仿宋_GB2312" w:eastAsia="仿宋_GB2312" w:hAnsi="仿宋_GB2312"/>
          <w:sz w:val="30"/>
          <w:szCs w:val="30"/>
        </w:rPr>
        <w:t>”</w:t>
      </w:r>
      <w:r>
        <w:rPr>
          <w:rFonts w:ascii="仿宋_GB2312" w:eastAsia="仿宋_GB2312" w:hAnsi="仿宋_GB2312"/>
          <w:sz w:val="30"/>
          <w:szCs w:val="30"/>
        </w:rPr>
        <w:t>项：如是，填写本人曾受到的各种行政处罚、刑事处罚以及证券交易所纪律处分等，如无填</w:t>
      </w:r>
      <w:r>
        <w:rPr>
          <w:rFonts w:ascii="仿宋_GB2312" w:eastAsia="仿宋_GB2312" w:hAnsi="仿宋_GB2312"/>
          <w:sz w:val="30"/>
          <w:szCs w:val="30"/>
        </w:rPr>
        <w:t>“</w:t>
      </w:r>
      <w:r>
        <w:rPr>
          <w:rFonts w:ascii="仿宋_GB2312" w:eastAsia="仿宋_GB2312" w:hAnsi="仿宋_GB2312"/>
          <w:sz w:val="30"/>
          <w:szCs w:val="30"/>
        </w:rPr>
        <w:t>否</w:t>
      </w:r>
      <w:r>
        <w:rPr>
          <w:rFonts w:ascii="仿宋_GB2312" w:eastAsia="仿宋_GB2312" w:hAnsi="仿宋_GB2312"/>
          <w:sz w:val="30"/>
          <w:szCs w:val="30"/>
        </w:rPr>
        <w:t>”</w:t>
      </w:r>
      <w:r>
        <w:rPr>
          <w:rFonts w:ascii="仿宋_GB2312" w:eastAsia="仿宋_GB2312" w:hAnsi="仿宋_GB2312"/>
          <w:sz w:val="30"/>
          <w:szCs w:val="30"/>
        </w:rPr>
        <w:t>，如有应注明具体情况，如</w:t>
      </w:r>
      <w:r>
        <w:rPr>
          <w:rFonts w:ascii="仿宋_GB2312" w:eastAsia="仿宋_GB2312" w:hAnsi="仿宋_GB2312"/>
          <w:sz w:val="30"/>
          <w:szCs w:val="30"/>
        </w:rPr>
        <w:t>XXXX</w:t>
      </w:r>
      <w:r>
        <w:rPr>
          <w:rFonts w:ascii="仿宋_GB2312" w:eastAsia="仿宋_GB2312" w:hAnsi="仿宋_GB2312"/>
          <w:sz w:val="30"/>
          <w:szCs w:val="30"/>
        </w:rPr>
        <w:t>年</w:t>
      </w:r>
      <w:r>
        <w:rPr>
          <w:rFonts w:ascii="仿宋_GB2312" w:eastAsia="仿宋_GB2312" w:hAnsi="仿宋_GB2312"/>
          <w:sz w:val="30"/>
          <w:szCs w:val="30"/>
        </w:rPr>
        <w:t>X</w:t>
      </w:r>
      <w:r>
        <w:rPr>
          <w:rFonts w:ascii="仿宋_GB2312" w:eastAsia="仿宋_GB2312" w:hAnsi="仿宋_GB2312"/>
          <w:sz w:val="30"/>
          <w:szCs w:val="30"/>
        </w:rPr>
        <w:t>月因犯罪被剥夺政治权利，</w:t>
      </w:r>
      <w:r>
        <w:rPr>
          <w:rFonts w:ascii="仿宋_GB2312" w:eastAsia="仿宋_GB2312" w:hAnsi="仿宋_GB2312"/>
          <w:sz w:val="30"/>
          <w:szCs w:val="30"/>
        </w:rPr>
        <w:t>XXXX</w:t>
      </w:r>
      <w:r>
        <w:rPr>
          <w:rFonts w:ascii="仿宋_GB2312" w:eastAsia="仿宋_GB2312" w:hAnsi="仿宋_GB2312"/>
          <w:sz w:val="30"/>
          <w:szCs w:val="30"/>
        </w:rPr>
        <w:t>年</w:t>
      </w:r>
      <w:r>
        <w:rPr>
          <w:rFonts w:ascii="仿宋_GB2312" w:eastAsia="仿宋_GB2312" w:hAnsi="仿宋_GB2312"/>
          <w:sz w:val="30"/>
          <w:szCs w:val="30"/>
        </w:rPr>
        <w:t>X</w:t>
      </w:r>
      <w:r>
        <w:rPr>
          <w:rFonts w:ascii="仿宋_GB2312" w:eastAsia="仿宋_GB2312" w:hAnsi="仿宋_GB2312"/>
          <w:sz w:val="30"/>
          <w:szCs w:val="30"/>
        </w:rPr>
        <w:t>月被中国证监会采取证券市场禁入措施、期限为</w:t>
      </w:r>
      <w:r>
        <w:rPr>
          <w:rFonts w:ascii="仿宋_GB2312" w:eastAsia="仿宋_GB2312" w:hAnsi="仿宋_GB2312"/>
          <w:sz w:val="30"/>
          <w:szCs w:val="30"/>
        </w:rPr>
        <w:t>X</w:t>
      </w:r>
      <w:r>
        <w:rPr>
          <w:rFonts w:ascii="仿宋_GB2312" w:eastAsia="仿宋_GB2312" w:hAnsi="仿宋_GB2312"/>
          <w:sz w:val="30"/>
          <w:szCs w:val="30"/>
        </w:rPr>
        <w:t>年，</w:t>
      </w:r>
      <w:r>
        <w:rPr>
          <w:rFonts w:ascii="仿宋_GB2312" w:eastAsia="仿宋_GB2312" w:hAnsi="仿宋_GB2312"/>
          <w:sz w:val="30"/>
          <w:szCs w:val="30"/>
        </w:rPr>
        <w:t>XXXX</w:t>
      </w:r>
      <w:r>
        <w:rPr>
          <w:rFonts w:ascii="仿宋_GB2312" w:eastAsia="仿宋_GB2312" w:hAnsi="仿宋_GB2312"/>
          <w:sz w:val="30"/>
          <w:szCs w:val="30"/>
        </w:rPr>
        <w:t>年</w:t>
      </w:r>
      <w:r>
        <w:rPr>
          <w:rFonts w:ascii="仿宋_GB2312" w:eastAsia="仿宋_GB2312" w:hAnsi="仿宋_GB2312"/>
          <w:sz w:val="30"/>
          <w:szCs w:val="30"/>
        </w:rPr>
        <w:t>X</w:t>
      </w:r>
      <w:r>
        <w:rPr>
          <w:rFonts w:ascii="仿宋_GB2312" w:eastAsia="仿宋_GB2312" w:hAnsi="仿宋_GB2312"/>
          <w:sz w:val="30"/>
          <w:szCs w:val="30"/>
        </w:rPr>
        <w:t>月被</w:t>
      </w:r>
      <w:r>
        <w:rPr>
          <w:rFonts w:ascii="仿宋_GB2312" w:eastAsia="仿宋_GB2312" w:hAnsi="仿宋_GB2312"/>
          <w:sz w:val="30"/>
          <w:szCs w:val="30"/>
        </w:rPr>
        <w:t>XX</w:t>
      </w:r>
      <w:r>
        <w:rPr>
          <w:rFonts w:ascii="仿宋_GB2312" w:eastAsia="仿宋_GB2312" w:hAnsi="仿宋_GB2312"/>
          <w:sz w:val="30"/>
          <w:szCs w:val="30"/>
        </w:rPr>
        <w:t>证券交易所公开认定不适合担任上市公司董事</w:t>
      </w:r>
      <w:r>
        <w:rPr>
          <w:rFonts w:ascii="仿宋_GB2312" w:eastAsia="仿宋_GB2312" w:hAnsi="仿宋_GB2312"/>
          <w:sz w:val="30"/>
          <w:szCs w:val="30"/>
        </w:rPr>
        <w:t>/</w:t>
      </w:r>
      <w:r>
        <w:rPr>
          <w:rFonts w:ascii="仿宋_GB2312" w:eastAsia="仿宋_GB2312" w:hAnsi="仿宋_GB2312"/>
          <w:sz w:val="30"/>
          <w:szCs w:val="30"/>
        </w:rPr>
        <w:t>高级管理人员等，期限为</w:t>
      </w:r>
      <w:r>
        <w:rPr>
          <w:rFonts w:ascii="仿宋_GB2312" w:eastAsia="仿宋_GB2312" w:hAnsi="仿宋_GB2312"/>
          <w:sz w:val="30"/>
          <w:szCs w:val="30"/>
        </w:rPr>
        <w:t>X</w:t>
      </w:r>
      <w:r>
        <w:rPr>
          <w:rFonts w:ascii="仿宋_GB2312" w:eastAsia="仿宋_GB2312" w:hAnsi="仿宋_GB2312"/>
          <w:sz w:val="30"/>
          <w:szCs w:val="30"/>
        </w:rPr>
        <w:t>年，</w:t>
      </w:r>
      <w:r>
        <w:rPr>
          <w:rFonts w:ascii="仿宋_GB2312" w:eastAsia="仿宋_GB2312" w:hAnsi="仿宋_GB2312"/>
          <w:sz w:val="30"/>
          <w:szCs w:val="30"/>
        </w:rPr>
        <w:t>XXXX</w:t>
      </w:r>
      <w:r>
        <w:rPr>
          <w:rFonts w:ascii="仿宋_GB2312" w:eastAsia="仿宋_GB2312" w:hAnsi="仿宋_GB2312"/>
          <w:sz w:val="30"/>
          <w:szCs w:val="30"/>
        </w:rPr>
        <w:t>年</w:t>
      </w:r>
      <w:r>
        <w:rPr>
          <w:rFonts w:ascii="仿宋_GB2312" w:eastAsia="仿宋_GB2312" w:hAnsi="仿宋_GB2312"/>
          <w:sz w:val="30"/>
          <w:szCs w:val="30"/>
        </w:rPr>
        <w:t>X</w:t>
      </w:r>
      <w:r>
        <w:rPr>
          <w:rFonts w:ascii="仿宋_GB2312" w:eastAsia="仿宋_GB2312" w:hAnsi="仿宋_GB2312"/>
          <w:sz w:val="30"/>
          <w:szCs w:val="30"/>
        </w:rPr>
        <w:t>月因证券期货违法犯罪受到中国证监会行政处罚</w:t>
      </w:r>
      <w:r>
        <w:rPr>
          <w:rFonts w:ascii="仿宋_GB2312" w:eastAsia="仿宋_GB2312" w:hAnsi="仿宋_GB2312"/>
          <w:sz w:val="30"/>
          <w:szCs w:val="30"/>
        </w:rPr>
        <w:t>/</w:t>
      </w:r>
      <w:r>
        <w:rPr>
          <w:rFonts w:ascii="仿宋_GB2312" w:eastAsia="仿宋_GB2312" w:hAnsi="仿宋_GB2312"/>
          <w:sz w:val="30"/>
          <w:szCs w:val="30"/>
        </w:rPr>
        <w:t>司法机关刑事处罚，</w:t>
      </w:r>
      <w:r>
        <w:rPr>
          <w:rFonts w:ascii="仿宋_GB2312" w:eastAsia="仿宋_GB2312" w:hAnsi="仿宋_GB2312"/>
          <w:sz w:val="30"/>
          <w:szCs w:val="30"/>
        </w:rPr>
        <w:t>XXXX</w:t>
      </w:r>
      <w:r>
        <w:rPr>
          <w:rFonts w:ascii="仿宋_GB2312" w:eastAsia="仿宋_GB2312" w:hAnsi="仿宋_GB2312"/>
          <w:sz w:val="30"/>
          <w:szCs w:val="30"/>
        </w:rPr>
        <w:t>年</w:t>
      </w:r>
      <w:r>
        <w:rPr>
          <w:rFonts w:ascii="仿宋_GB2312" w:eastAsia="仿宋_GB2312" w:hAnsi="仿宋_GB2312"/>
          <w:sz w:val="30"/>
          <w:szCs w:val="30"/>
        </w:rPr>
        <w:t>X</w:t>
      </w:r>
      <w:r>
        <w:rPr>
          <w:rFonts w:ascii="仿宋_GB2312" w:eastAsia="仿宋_GB2312" w:hAnsi="仿宋_GB2312"/>
          <w:sz w:val="30"/>
          <w:szCs w:val="30"/>
        </w:rPr>
        <w:t>月被</w:t>
      </w:r>
      <w:r>
        <w:rPr>
          <w:rFonts w:ascii="仿宋_GB2312" w:eastAsia="仿宋_GB2312" w:hAnsi="仿宋_GB2312"/>
          <w:sz w:val="30"/>
          <w:szCs w:val="30"/>
        </w:rPr>
        <w:t>XX</w:t>
      </w:r>
      <w:r>
        <w:rPr>
          <w:rFonts w:ascii="仿宋_GB2312" w:eastAsia="仿宋_GB2312" w:hAnsi="仿宋_GB2312"/>
          <w:sz w:val="30"/>
          <w:szCs w:val="30"/>
        </w:rPr>
        <w:t>证券交易所公开谴责，</w:t>
      </w:r>
      <w:r>
        <w:rPr>
          <w:rFonts w:ascii="仿宋_GB2312" w:eastAsia="仿宋_GB2312" w:hAnsi="仿宋_GB2312"/>
          <w:sz w:val="30"/>
          <w:szCs w:val="30"/>
        </w:rPr>
        <w:t>XXXX</w:t>
      </w:r>
      <w:r>
        <w:rPr>
          <w:rFonts w:ascii="仿宋_GB2312" w:eastAsia="仿宋_GB2312" w:hAnsi="仿宋_GB2312"/>
          <w:sz w:val="30"/>
          <w:szCs w:val="30"/>
        </w:rPr>
        <w:t>年</w:t>
      </w:r>
      <w:r>
        <w:rPr>
          <w:rFonts w:ascii="仿宋_GB2312" w:eastAsia="仿宋_GB2312" w:hAnsi="仿宋_GB2312"/>
          <w:sz w:val="30"/>
          <w:szCs w:val="30"/>
        </w:rPr>
        <w:t>X</w:t>
      </w:r>
      <w:r>
        <w:rPr>
          <w:rFonts w:ascii="仿宋_GB2312" w:eastAsia="仿宋_GB2312" w:hAnsi="仿宋_GB2312"/>
          <w:sz w:val="30"/>
          <w:szCs w:val="30"/>
        </w:rPr>
        <w:t>月被</w:t>
      </w:r>
      <w:r>
        <w:rPr>
          <w:rFonts w:ascii="仿宋_GB2312" w:eastAsia="仿宋_GB2312" w:hAnsi="仿宋_GB2312"/>
          <w:sz w:val="30"/>
          <w:szCs w:val="30"/>
        </w:rPr>
        <w:t>XX</w:t>
      </w:r>
      <w:r>
        <w:rPr>
          <w:rFonts w:ascii="仿宋_GB2312" w:eastAsia="仿宋_GB2312" w:hAnsi="仿宋_GB2312"/>
          <w:sz w:val="30"/>
          <w:szCs w:val="30"/>
        </w:rPr>
        <w:t>证券交易所通报批评，</w:t>
      </w:r>
      <w:r>
        <w:rPr>
          <w:rFonts w:ascii="仿宋_GB2312" w:eastAsia="仿宋_GB2312" w:hAnsi="仿宋_GB2312"/>
          <w:sz w:val="30"/>
          <w:szCs w:val="30"/>
        </w:rPr>
        <w:t>XXXX</w:t>
      </w:r>
      <w:r>
        <w:rPr>
          <w:rFonts w:ascii="仿宋_GB2312" w:eastAsia="仿宋_GB2312" w:hAnsi="仿宋_GB2312"/>
          <w:sz w:val="30"/>
          <w:szCs w:val="30"/>
        </w:rPr>
        <w:t>年</w:t>
      </w:r>
      <w:r>
        <w:rPr>
          <w:rFonts w:ascii="仿宋_GB2312" w:eastAsia="仿宋_GB2312" w:hAnsi="仿宋_GB2312"/>
          <w:sz w:val="30"/>
          <w:szCs w:val="30"/>
        </w:rPr>
        <w:t>X</w:t>
      </w:r>
      <w:r>
        <w:rPr>
          <w:rFonts w:ascii="仿宋_GB2312" w:eastAsia="仿宋_GB2312" w:hAnsi="仿宋_GB2312"/>
          <w:sz w:val="30"/>
          <w:szCs w:val="30"/>
        </w:rPr>
        <w:t>月被</w:t>
      </w:r>
      <w:r>
        <w:rPr>
          <w:rFonts w:ascii="仿宋_GB2312" w:eastAsia="仿宋_GB2312" w:hAnsi="仿宋_GB2312"/>
          <w:sz w:val="30"/>
          <w:szCs w:val="30"/>
        </w:rPr>
        <w:t>XXX</w:t>
      </w:r>
      <w:r>
        <w:rPr>
          <w:rFonts w:ascii="仿宋_GB2312" w:eastAsia="仿宋_GB2312" w:hAnsi="仿宋_GB2312"/>
          <w:sz w:val="30"/>
          <w:szCs w:val="30"/>
        </w:rPr>
        <w:t>认定为失</w:t>
      </w:r>
      <w:r>
        <w:rPr>
          <w:rFonts w:ascii="仿宋_GB2312" w:eastAsia="仿宋_GB2312" w:hAnsi="仿宋_GB2312"/>
          <w:sz w:val="30"/>
          <w:szCs w:val="30"/>
        </w:rPr>
        <w:lastRenderedPageBreak/>
        <w:t>信惩戒对象等。</w:t>
      </w:r>
    </w:p>
    <w:p w14:paraId="1FBF65BE" w14:textId="77777777" w:rsidR="00E63A53" w:rsidRDefault="0086479E">
      <w:pPr>
        <w:ind w:firstLine="556"/>
        <w:rPr>
          <w:rFonts w:ascii="仿宋_GB2312" w:eastAsia="仿宋_GB2312" w:hAnsi="仿宋_GB2312"/>
          <w:sz w:val="30"/>
          <w:szCs w:val="30"/>
        </w:rPr>
      </w:pPr>
      <w:r>
        <w:rPr>
          <w:rFonts w:ascii="仿宋_GB2312" w:eastAsia="仿宋_GB2312" w:hAnsi="仿宋_GB2312"/>
          <w:sz w:val="30"/>
          <w:szCs w:val="30"/>
        </w:rPr>
        <w:t>4</w:t>
      </w:r>
      <w:r>
        <w:rPr>
          <w:rFonts w:ascii="仿宋_GB2312" w:eastAsia="仿宋_GB2312" w:hAnsi="仿宋_GB2312"/>
          <w:sz w:val="30"/>
          <w:szCs w:val="30"/>
        </w:rPr>
        <w:t>、</w:t>
      </w:r>
      <w:r>
        <w:rPr>
          <w:rFonts w:ascii="仿宋_GB2312" w:eastAsia="仿宋_GB2312" w:hAnsi="仿宋_GB2312"/>
          <w:sz w:val="30"/>
          <w:szCs w:val="30"/>
        </w:rPr>
        <w:t>“</w:t>
      </w:r>
      <w:r>
        <w:rPr>
          <w:rFonts w:ascii="仿宋_GB2312" w:eastAsia="仿宋_GB2312" w:hAnsi="仿宋_GB2312"/>
          <w:sz w:val="30"/>
          <w:szCs w:val="30"/>
        </w:rPr>
        <w:t>是否具有其它国家或者地区居留权</w:t>
      </w:r>
      <w:r>
        <w:rPr>
          <w:rFonts w:ascii="仿宋_GB2312" w:eastAsia="仿宋_GB2312" w:hAnsi="仿宋_GB2312"/>
          <w:sz w:val="30"/>
          <w:szCs w:val="30"/>
        </w:rPr>
        <w:t>”</w:t>
      </w:r>
      <w:r>
        <w:rPr>
          <w:rFonts w:ascii="仿宋_GB2312" w:eastAsia="仿宋_GB2312" w:hAnsi="仿宋_GB2312"/>
          <w:sz w:val="30"/>
          <w:szCs w:val="30"/>
        </w:rPr>
        <w:t>项：如是，需注明具有居留权的所在国或者地区。</w:t>
      </w:r>
    </w:p>
    <w:p w14:paraId="0CAEF99A" w14:textId="77777777" w:rsidR="00E63A53" w:rsidRDefault="0086479E">
      <w:pPr>
        <w:ind w:firstLine="556"/>
        <w:rPr>
          <w:rFonts w:ascii="仿宋_GB2312" w:eastAsia="仿宋_GB2312" w:hAnsi="仿宋_GB2312"/>
          <w:sz w:val="30"/>
          <w:szCs w:val="30"/>
        </w:rPr>
      </w:pPr>
      <w:r>
        <w:rPr>
          <w:rFonts w:ascii="仿宋_GB2312" w:eastAsia="仿宋_GB2312" w:hAnsi="仿宋_GB2312"/>
          <w:sz w:val="30"/>
          <w:szCs w:val="30"/>
        </w:rPr>
        <w:t>5. “</w:t>
      </w:r>
      <w:r>
        <w:rPr>
          <w:rFonts w:ascii="仿宋_GB2312" w:eastAsia="仿宋_GB2312" w:hAnsi="仿宋_GB2312"/>
          <w:sz w:val="30"/>
          <w:szCs w:val="30"/>
        </w:rPr>
        <w:t>担任独立董事的境内上市公司家数</w:t>
      </w:r>
      <w:r>
        <w:rPr>
          <w:rFonts w:ascii="仿宋_GB2312" w:eastAsia="仿宋_GB2312" w:hAnsi="仿宋_GB2312"/>
          <w:sz w:val="30"/>
          <w:szCs w:val="30"/>
        </w:rPr>
        <w:t>”</w:t>
      </w:r>
      <w:r>
        <w:rPr>
          <w:rFonts w:ascii="仿宋_GB2312" w:eastAsia="仿宋_GB2312" w:hAnsi="仿宋_GB2312"/>
          <w:sz w:val="30"/>
          <w:szCs w:val="30"/>
        </w:rPr>
        <w:t>项：包括本次拟任职独立董事的上市公司。</w:t>
      </w:r>
    </w:p>
    <w:p w14:paraId="2FAA38AD" w14:textId="77777777" w:rsidR="00E63A53" w:rsidRDefault="0086479E">
      <w:pPr>
        <w:ind w:firstLine="556"/>
        <w:rPr>
          <w:rFonts w:ascii="仿宋_GB2312" w:eastAsia="仿宋_GB2312" w:hAnsi="仿宋_GB2312"/>
          <w:b/>
          <w:sz w:val="30"/>
          <w:szCs w:val="30"/>
        </w:rPr>
      </w:pPr>
      <w:r>
        <w:rPr>
          <w:rFonts w:ascii="仿宋_GB2312" w:eastAsia="仿宋_GB2312" w:hAnsi="仿宋_GB2312"/>
          <w:b/>
          <w:sz w:val="30"/>
          <w:szCs w:val="30"/>
        </w:rPr>
        <w:t>二、社会关系</w:t>
      </w:r>
    </w:p>
    <w:p w14:paraId="304D1360" w14:textId="77777777" w:rsidR="00E63A53" w:rsidRDefault="0086479E">
      <w:pPr>
        <w:ind w:firstLine="556"/>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w:t>
      </w:r>
      <w:r>
        <w:rPr>
          <w:rFonts w:ascii="仿宋_GB2312" w:eastAsia="仿宋_GB2312" w:hAnsi="仿宋_GB2312"/>
          <w:sz w:val="30"/>
          <w:szCs w:val="30"/>
        </w:rPr>
        <w:t>“</w:t>
      </w:r>
      <w:r>
        <w:rPr>
          <w:rFonts w:ascii="仿宋_GB2312" w:eastAsia="仿宋_GB2312" w:hAnsi="仿宋_GB2312"/>
          <w:sz w:val="30"/>
          <w:szCs w:val="30"/>
        </w:rPr>
        <w:t>子女</w:t>
      </w:r>
      <w:r>
        <w:rPr>
          <w:rFonts w:ascii="仿宋_GB2312" w:eastAsia="仿宋_GB2312" w:hAnsi="仿宋_GB2312"/>
          <w:sz w:val="30"/>
          <w:szCs w:val="30"/>
        </w:rPr>
        <w:t>”</w:t>
      </w:r>
      <w:r>
        <w:rPr>
          <w:rFonts w:ascii="仿宋_GB2312" w:eastAsia="仿宋_GB2312" w:hAnsi="仿宋_GB2312"/>
          <w:sz w:val="30"/>
          <w:szCs w:val="30"/>
        </w:rPr>
        <w:t>、</w:t>
      </w:r>
      <w:r>
        <w:rPr>
          <w:rFonts w:ascii="仿宋_GB2312" w:eastAsia="仿宋_GB2312" w:hAnsi="仿宋_GB2312"/>
          <w:sz w:val="30"/>
          <w:szCs w:val="30"/>
        </w:rPr>
        <w:t>“</w:t>
      </w:r>
      <w:r>
        <w:rPr>
          <w:rFonts w:ascii="仿宋_GB2312" w:eastAsia="仿宋_GB2312" w:hAnsi="仿宋_GB2312"/>
          <w:sz w:val="30"/>
          <w:szCs w:val="30"/>
        </w:rPr>
        <w:t>兄弟姐妹</w:t>
      </w:r>
      <w:r>
        <w:rPr>
          <w:rFonts w:ascii="仿宋_GB2312" w:eastAsia="仿宋_GB2312" w:hAnsi="仿宋_GB2312"/>
          <w:sz w:val="30"/>
          <w:szCs w:val="30"/>
        </w:rPr>
        <w:t>”</w:t>
      </w:r>
      <w:r>
        <w:rPr>
          <w:rFonts w:ascii="仿宋_GB2312" w:eastAsia="仿宋_GB2312" w:hAnsi="仿宋_GB2312"/>
          <w:sz w:val="30"/>
          <w:szCs w:val="30"/>
        </w:rPr>
        <w:t>项：有多位子女或者多位兄弟姐妹的，可在相应栏目列明序号分别填写。</w:t>
      </w:r>
    </w:p>
    <w:p w14:paraId="17ED0B24" w14:textId="77777777" w:rsidR="00E63A53" w:rsidRDefault="0086479E">
      <w:pPr>
        <w:ind w:firstLine="556"/>
        <w:rPr>
          <w:rFonts w:ascii="仿宋_GB2312" w:eastAsia="仿宋_GB2312" w:hAnsi="仿宋_GB2312"/>
          <w:sz w:val="30"/>
          <w:szCs w:val="30"/>
        </w:rPr>
      </w:pPr>
      <w:r>
        <w:rPr>
          <w:rFonts w:ascii="仿宋_GB2312" w:eastAsia="仿宋_GB2312" w:hAnsi="仿宋_GB2312"/>
          <w:sz w:val="30"/>
          <w:szCs w:val="30"/>
        </w:rPr>
        <w:t>2</w:t>
      </w:r>
      <w:r>
        <w:rPr>
          <w:rFonts w:ascii="仿宋_GB2312" w:eastAsia="仿宋_GB2312" w:hAnsi="仿宋_GB2312"/>
          <w:sz w:val="30"/>
          <w:szCs w:val="30"/>
        </w:rPr>
        <w:t>、</w:t>
      </w:r>
      <w:r>
        <w:rPr>
          <w:rFonts w:ascii="仿宋_GB2312" w:eastAsia="仿宋_GB2312" w:hAnsi="仿宋_GB2312"/>
          <w:sz w:val="30"/>
          <w:szCs w:val="30"/>
        </w:rPr>
        <w:t>“</w:t>
      </w:r>
      <w:r>
        <w:rPr>
          <w:rFonts w:ascii="仿宋_GB2312" w:eastAsia="仿宋_GB2312" w:hAnsi="仿宋_GB2312"/>
          <w:sz w:val="30"/>
          <w:szCs w:val="30"/>
        </w:rPr>
        <w:t>持股情况</w:t>
      </w:r>
      <w:r>
        <w:rPr>
          <w:rFonts w:ascii="仿宋_GB2312" w:eastAsia="仿宋_GB2312" w:hAnsi="仿宋_GB2312"/>
          <w:sz w:val="30"/>
          <w:szCs w:val="30"/>
        </w:rPr>
        <w:t>”</w:t>
      </w:r>
      <w:r>
        <w:rPr>
          <w:rFonts w:ascii="仿宋_GB2312" w:eastAsia="仿宋_GB2312" w:hAnsi="仿宋_GB2312"/>
          <w:sz w:val="30"/>
          <w:szCs w:val="30"/>
        </w:rPr>
        <w:t>项，应填写本人直系亲属（配偶、父母、子女）是否持有本人担任独立董事职务的上市公司的股票，其他社会关系可不填写。</w:t>
      </w:r>
    </w:p>
    <w:p w14:paraId="7BD11F91" w14:textId="77777777" w:rsidR="00E63A53" w:rsidRDefault="0086479E">
      <w:pPr>
        <w:ind w:firstLine="556"/>
        <w:rPr>
          <w:rFonts w:ascii="仿宋_GB2312" w:eastAsia="仿宋_GB2312" w:hAnsi="仿宋_GB2312"/>
          <w:b/>
          <w:sz w:val="30"/>
          <w:szCs w:val="30"/>
        </w:rPr>
      </w:pPr>
      <w:r>
        <w:rPr>
          <w:rFonts w:ascii="仿宋_GB2312" w:eastAsia="仿宋_GB2312" w:hAnsi="仿宋_GB2312"/>
          <w:b/>
          <w:sz w:val="30"/>
          <w:szCs w:val="30"/>
        </w:rPr>
        <w:t>三、教育背景</w:t>
      </w:r>
    </w:p>
    <w:p w14:paraId="20B5066C" w14:textId="77777777" w:rsidR="00E63A53" w:rsidRDefault="0086479E">
      <w:pPr>
        <w:ind w:firstLine="556"/>
        <w:rPr>
          <w:rFonts w:ascii="仿宋_GB2312" w:eastAsia="仿宋_GB2312" w:hAnsi="仿宋_GB2312"/>
          <w:sz w:val="30"/>
          <w:szCs w:val="30"/>
        </w:rPr>
      </w:pPr>
      <w:r>
        <w:rPr>
          <w:rFonts w:ascii="仿宋_GB2312" w:eastAsia="仿宋_GB2312" w:hAnsi="仿宋_GB2312"/>
          <w:sz w:val="30"/>
          <w:szCs w:val="30"/>
        </w:rPr>
        <w:t>请从中学开始填写各项内容，逐一注明学习期间、就读学校或研究机构、专业、学历、学位。</w:t>
      </w:r>
    </w:p>
    <w:p w14:paraId="5BC423BE" w14:textId="77777777" w:rsidR="00E63A53" w:rsidRDefault="0086479E">
      <w:pPr>
        <w:ind w:firstLine="550"/>
        <w:rPr>
          <w:rFonts w:ascii="仿宋_GB2312" w:eastAsia="仿宋_GB2312" w:hAnsi="仿宋_GB2312"/>
          <w:b/>
          <w:sz w:val="30"/>
          <w:szCs w:val="30"/>
        </w:rPr>
      </w:pPr>
      <w:r>
        <w:rPr>
          <w:rFonts w:ascii="仿宋_GB2312" w:eastAsia="仿宋_GB2312" w:hAnsi="仿宋_GB2312"/>
          <w:b/>
          <w:sz w:val="30"/>
          <w:szCs w:val="30"/>
        </w:rPr>
        <w:t>四、工作经历</w:t>
      </w:r>
    </w:p>
    <w:p w14:paraId="0E9C06F2" w14:textId="77777777" w:rsidR="00E63A53" w:rsidRDefault="0086479E">
      <w:pPr>
        <w:ind w:firstLine="550"/>
        <w:rPr>
          <w:rFonts w:ascii="仿宋_GB2312" w:eastAsia="仿宋_GB2312" w:hAnsi="仿宋_GB2312"/>
          <w:sz w:val="30"/>
          <w:szCs w:val="30"/>
        </w:rPr>
      </w:pPr>
      <w:r>
        <w:rPr>
          <w:rFonts w:ascii="仿宋_GB2312" w:eastAsia="仿宋_GB2312" w:hAnsi="仿宋_GB2312"/>
          <w:sz w:val="30"/>
          <w:szCs w:val="30"/>
        </w:rPr>
        <w:t>请填写最近十年工作经历，自开始工作起逐一按格式填至现在工作单位止，同一单位工作中间岗位有变动者要分开填写。</w:t>
      </w:r>
      <w:r>
        <w:rPr>
          <w:rFonts w:ascii="仿宋_GB2312" w:eastAsia="仿宋_GB2312" w:hAnsi="仿宋_GB2312"/>
          <w:sz w:val="30"/>
          <w:szCs w:val="30"/>
        </w:rPr>
        <w:t>“</w:t>
      </w:r>
      <w:r>
        <w:rPr>
          <w:rFonts w:ascii="仿宋_GB2312" w:eastAsia="仿宋_GB2312" w:hAnsi="仿宋_GB2312"/>
          <w:sz w:val="30"/>
          <w:szCs w:val="30"/>
        </w:rPr>
        <w:t>职业领域</w:t>
      </w:r>
      <w:r>
        <w:rPr>
          <w:rFonts w:ascii="仿宋_GB2312" w:eastAsia="仿宋_GB2312" w:hAnsi="仿宋_GB2312"/>
          <w:sz w:val="30"/>
          <w:szCs w:val="30"/>
        </w:rPr>
        <w:t>”</w:t>
      </w:r>
      <w:r>
        <w:rPr>
          <w:rFonts w:ascii="仿宋_GB2312" w:eastAsia="仿宋_GB2312" w:hAnsi="仿宋_GB2312"/>
          <w:sz w:val="30"/>
          <w:szCs w:val="30"/>
        </w:rPr>
        <w:t>项请填写本人日常工作职责所处的学科领域，如：法律、工商管理、会计、审计、财务管理等。</w:t>
      </w:r>
    </w:p>
    <w:p w14:paraId="12C31A01" w14:textId="77777777" w:rsidR="00E63A53" w:rsidRDefault="0086479E">
      <w:pPr>
        <w:ind w:firstLine="550"/>
        <w:rPr>
          <w:rFonts w:ascii="仿宋_GB2312" w:eastAsia="仿宋_GB2312" w:hAnsi="仿宋_GB2312"/>
          <w:b/>
          <w:sz w:val="30"/>
          <w:szCs w:val="30"/>
        </w:rPr>
      </w:pPr>
      <w:r>
        <w:rPr>
          <w:rFonts w:ascii="仿宋_GB2312" w:eastAsia="仿宋_GB2312" w:hAnsi="仿宋_GB2312"/>
          <w:b/>
          <w:sz w:val="30"/>
          <w:szCs w:val="30"/>
        </w:rPr>
        <w:t>五、专业培训</w:t>
      </w:r>
    </w:p>
    <w:p w14:paraId="61C952A8" w14:textId="77777777" w:rsidR="00E63A53" w:rsidRDefault="0086479E">
      <w:pPr>
        <w:ind w:firstLine="550"/>
        <w:rPr>
          <w:rFonts w:ascii="仿宋_GB2312" w:eastAsia="仿宋_GB2312" w:hAnsi="仿宋_GB2312"/>
          <w:sz w:val="30"/>
          <w:szCs w:val="30"/>
        </w:rPr>
      </w:pPr>
      <w:r>
        <w:rPr>
          <w:rFonts w:ascii="仿宋_GB2312" w:eastAsia="仿宋_GB2312" w:hAnsi="仿宋_GB2312"/>
          <w:sz w:val="30"/>
          <w:szCs w:val="30"/>
        </w:rPr>
        <w:t>请填写对有助于担任独立董事的培训，语言培训、为通过各种考</w:t>
      </w:r>
      <w:r>
        <w:rPr>
          <w:rFonts w:ascii="仿宋_GB2312" w:eastAsia="仿宋_GB2312" w:hAnsi="仿宋_GB2312"/>
          <w:sz w:val="30"/>
          <w:szCs w:val="30"/>
        </w:rPr>
        <w:lastRenderedPageBreak/>
        <w:t>试所接受的培训不要求填写。</w:t>
      </w:r>
    </w:p>
    <w:p w14:paraId="0374DD03" w14:textId="77777777" w:rsidR="00E63A53" w:rsidRDefault="0086479E">
      <w:pPr>
        <w:ind w:firstLine="555"/>
        <w:rPr>
          <w:rFonts w:ascii="仿宋_GB2312" w:eastAsia="仿宋_GB2312" w:hAnsi="仿宋_GB2312"/>
          <w:b/>
          <w:sz w:val="30"/>
          <w:szCs w:val="30"/>
        </w:rPr>
      </w:pPr>
      <w:r>
        <w:rPr>
          <w:rFonts w:ascii="仿宋_GB2312" w:eastAsia="仿宋_GB2312" w:hAnsi="仿宋_GB2312"/>
          <w:b/>
          <w:sz w:val="30"/>
          <w:szCs w:val="30"/>
        </w:rPr>
        <w:t>六、独立董事兼职情况</w:t>
      </w:r>
    </w:p>
    <w:p w14:paraId="354F77BC" w14:textId="77777777" w:rsidR="00E63A53" w:rsidRDefault="0086479E">
      <w:pPr>
        <w:ind w:firstLine="555"/>
        <w:rPr>
          <w:rFonts w:ascii="仿宋_GB2312" w:eastAsia="仿宋_GB2312" w:hAnsi="仿宋_GB2312"/>
          <w:sz w:val="30"/>
          <w:szCs w:val="30"/>
        </w:rPr>
      </w:pPr>
      <w:r>
        <w:rPr>
          <w:rFonts w:ascii="仿宋_GB2312" w:eastAsia="仿宋_GB2312" w:hAnsi="仿宋_GB2312"/>
          <w:sz w:val="30"/>
          <w:szCs w:val="30"/>
        </w:rPr>
        <w:t>请填写本人在境内上市公司兼任独立董事情况。</w:t>
      </w:r>
    </w:p>
    <w:p w14:paraId="44B13140" w14:textId="77777777" w:rsidR="00E63A53" w:rsidRDefault="0086479E">
      <w:pPr>
        <w:ind w:firstLine="555"/>
        <w:rPr>
          <w:rFonts w:ascii="仿宋_GB2312" w:eastAsia="仿宋_GB2312" w:hAnsi="仿宋_GB2312"/>
          <w:b/>
          <w:sz w:val="30"/>
          <w:szCs w:val="30"/>
        </w:rPr>
      </w:pPr>
      <w:r>
        <w:rPr>
          <w:rFonts w:ascii="仿宋_GB2312" w:eastAsia="仿宋_GB2312" w:hAnsi="仿宋_GB2312"/>
          <w:b/>
          <w:sz w:val="30"/>
          <w:szCs w:val="30"/>
        </w:rPr>
        <w:t>七、其他专业资格职称</w:t>
      </w:r>
    </w:p>
    <w:p w14:paraId="5CBB48CD" w14:textId="77777777" w:rsidR="00E63A53" w:rsidRDefault="0086479E">
      <w:pPr>
        <w:ind w:firstLine="555"/>
        <w:rPr>
          <w:rFonts w:ascii="仿宋_GB2312" w:eastAsia="仿宋_GB2312" w:hAnsi="仿宋_GB2312"/>
          <w:sz w:val="30"/>
          <w:szCs w:val="30"/>
        </w:rPr>
      </w:pPr>
      <w:r>
        <w:rPr>
          <w:rFonts w:ascii="仿宋_GB2312" w:eastAsia="仿宋_GB2312" w:hAnsi="仿宋_GB2312"/>
          <w:sz w:val="30"/>
          <w:szCs w:val="30"/>
        </w:rPr>
        <w:t>请填写取得的除会计专业资格外，目前仍有效的各种专业资格、职称情况。</w:t>
      </w:r>
    </w:p>
    <w:p w14:paraId="17E4D789" w14:textId="77777777" w:rsidR="00E63A53" w:rsidRDefault="0086479E">
      <w:pPr>
        <w:ind w:firstLine="555"/>
        <w:rPr>
          <w:rFonts w:ascii="仿宋_GB2312" w:eastAsia="仿宋_GB2312" w:hAnsi="仿宋_GB2312"/>
          <w:b/>
          <w:sz w:val="30"/>
          <w:szCs w:val="30"/>
        </w:rPr>
      </w:pPr>
      <w:r>
        <w:rPr>
          <w:rFonts w:ascii="仿宋_GB2312" w:eastAsia="仿宋_GB2312" w:hAnsi="仿宋_GB2312"/>
          <w:b/>
          <w:sz w:val="30"/>
          <w:szCs w:val="30"/>
        </w:rPr>
        <w:t>八、所获奖励</w:t>
      </w:r>
    </w:p>
    <w:p w14:paraId="412D6E4C" w14:textId="77777777" w:rsidR="00E63A53" w:rsidRDefault="0086479E">
      <w:pPr>
        <w:ind w:firstLine="555"/>
        <w:rPr>
          <w:rFonts w:ascii="仿宋_GB2312" w:eastAsia="仿宋_GB2312" w:hAnsi="仿宋_GB2312"/>
          <w:sz w:val="30"/>
          <w:szCs w:val="30"/>
        </w:rPr>
      </w:pPr>
      <w:r>
        <w:rPr>
          <w:rFonts w:ascii="仿宋_GB2312" w:eastAsia="仿宋_GB2312" w:hAnsi="仿宋_GB2312"/>
          <w:sz w:val="30"/>
          <w:szCs w:val="30"/>
        </w:rPr>
        <w:t>请填写自大学毕业后所获取的各种奖励。</w:t>
      </w:r>
    </w:p>
    <w:p w14:paraId="06ED370C" w14:textId="77777777" w:rsidR="00E63A53" w:rsidRDefault="0086479E">
      <w:pPr>
        <w:ind w:firstLine="555"/>
        <w:rPr>
          <w:rFonts w:ascii="仿宋_GB2312" w:eastAsia="仿宋_GB2312" w:hAnsi="仿宋_GB2312"/>
          <w:b/>
          <w:sz w:val="30"/>
          <w:szCs w:val="30"/>
        </w:rPr>
      </w:pPr>
      <w:r>
        <w:rPr>
          <w:rFonts w:ascii="仿宋_GB2312" w:eastAsia="仿宋_GB2312" w:hAnsi="仿宋_GB2312"/>
          <w:b/>
          <w:sz w:val="30"/>
          <w:szCs w:val="30"/>
        </w:rPr>
        <w:t>九、著作成就</w:t>
      </w:r>
    </w:p>
    <w:p w14:paraId="55658E3E" w14:textId="77777777" w:rsidR="00E63A53" w:rsidRDefault="0086479E">
      <w:pPr>
        <w:ind w:firstLine="555"/>
        <w:rPr>
          <w:rFonts w:ascii="仿宋_GB2312" w:eastAsia="仿宋_GB2312" w:hAnsi="仿宋_GB2312"/>
          <w:bCs/>
          <w:sz w:val="30"/>
          <w:szCs w:val="30"/>
        </w:rPr>
      </w:pPr>
      <w:r>
        <w:rPr>
          <w:rFonts w:ascii="仿宋_GB2312" w:eastAsia="仿宋_GB2312" w:hAnsi="仿宋_GB2312"/>
          <w:bCs/>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14:paraId="340EB3EB" w14:textId="77777777" w:rsidR="00E63A53" w:rsidRDefault="0086479E">
      <w:pPr>
        <w:ind w:firstLine="555"/>
        <w:rPr>
          <w:rFonts w:ascii="仿宋_GB2312" w:eastAsia="仿宋_GB2312" w:hAnsi="仿宋_GB2312"/>
          <w:b/>
          <w:sz w:val="30"/>
          <w:szCs w:val="30"/>
        </w:rPr>
      </w:pPr>
      <w:r>
        <w:rPr>
          <w:rFonts w:ascii="仿宋_GB2312" w:eastAsia="仿宋_GB2312" w:hAnsi="仿宋_GB2312"/>
          <w:b/>
          <w:sz w:val="30"/>
          <w:szCs w:val="30"/>
        </w:rPr>
        <w:t>十、其他情况</w:t>
      </w:r>
    </w:p>
    <w:p w14:paraId="33191E95" w14:textId="77777777" w:rsidR="00E63A53" w:rsidRDefault="0086479E">
      <w:pPr>
        <w:ind w:firstLine="555"/>
        <w:rPr>
          <w:rFonts w:ascii="仿宋_GB2312" w:eastAsia="仿宋_GB2312" w:hAnsi="仿宋_GB2312"/>
          <w:bCs/>
          <w:sz w:val="30"/>
          <w:szCs w:val="30"/>
        </w:rPr>
      </w:pPr>
      <w:r>
        <w:rPr>
          <w:rFonts w:ascii="仿宋_GB2312" w:eastAsia="仿宋_GB2312" w:hAnsi="仿宋_GB2312"/>
          <w:bCs/>
          <w:sz w:val="30"/>
          <w:szCs w:val="30"/>
        </w:rPr>
        <w:t xml:space="preserve">1. </w:t>
      </w:r>
      <w:r>
        <w:rPr>
          <w:rFonts w:ascii="仿宋_GB2312" w:eastAsia="仿宋_GB2312" w:hAnsi="仿宋_GB2312"/>
          <w:bCs/>
          <w:sz w:val="30"/>
          <w:szCs w:val="30"/>
        </w:rPr>
        <w:t>获得的年度报酬总额：如为固定报酬，请填写</w:t>
      </w:r>
      <w:r>
        <w:rPr>
          <w:rFonts w:ascii="仿宋_GB2312" w:eastAsia="仿宋_GB2312" w:hAnsi="仿宋_GB2312"/>
          <w:bCs/>
          <w:sz w:val="30"/>
          <w:szCs w:val="30"/>
        </w:rPr>
        <w:t>XX</w:t>
      </w:r>
      <w:r>
        <w:rPr>
          <w:rFonts w:ascii="仿宋_GB2312" w:eastAsia="仿宋_GB2312" w:hAnsi="仿宋_GB2312"/>
          <w:bCs/>
          <w:sz w:val="30"/>
          <w:szCs w:val="30"/>
        </w:rPr>
        <w:t>万元；如为</w:t>
      </w:r>
      <w:r>
        <w:rPr>
          <w:rFonts w:ascii="仿宋_GB2312" w:eastAsia="仿宋_GB2312" w:hAnsi="仿宋_GB2312"/>
          <w:bCs/>
          <w:sz w:val="30"/>
          <w:szCs w:val="30"/>
        </w:rPr>
        <w:t>“</w:t>
      </w:r>
      <w:r>
        <w:rPr>
          <w:rFonts w:ascii="仿宋_GB2312" w:eastAsia="仿宋_GB2312" w:hAnsi="仿宋_GB2312"/>
          <w:bCs/>
          <w:sz w:val="30"/>
          <w:szCs w:val="30"/>
        </w:rPr>
        <w:t>固定</w:t>
      </w:r>
      <w:r>
        <w:rPr>
          <w:rFonts w:ascii="仿宋_GB2312" w:eastAsia="仿宋_GB2312" w:hAnsi="仿宋_GB2312"/>
          <w:bCs/>
          <w:sz w:val="30"/>
          <w:szCs w:val="30"/>
        </w:rPr>
        <w:t>+</w:t>
      </w:r>
      <w:r>
        <w:rPr>
          <w:rFonts w:ascii="仿宋_GB2312" w:eastAsia="仿宋_GB2312" w:hAnsi="仿宋_GB2312"/>
          <w:bCs/>
          <w:sz w:val="30"/>
          <w:szCs w:val="30"/>
        </w:rPr>
        <w:t>浮动</w:t>
      </w:r>
      <w:r>
        <w:rPr>
          <w:rFonts w:ascii="仿宋_GB2312" w:eastAsia="仿宋_GB2312" w:hAnsi="仿宋_GB2312"/>
          <w:bCs/>
          <w:sz w:val="30"/>
          <w:szCs w:val="30"/>
        </w:rPr>
        <w:t>”</w:t>
      </w:r>
      <w:r>
        <w:rPr>
          <w:rFonts w:ascii="仿宋_GB2312" w:eastAsia="仿宋_GB2312" w:hAnsi="仿宋_GB2312"/>
          <w:bCs/>
          <w:sz w:val="30"/>
          <w:szCs w:val="30"/>
        </w:rPr>
        <w:t>报酬，请填写</w:t>
      </w:r>
      <w:r>
        <w:rPr>
          <w:rFonts w:ascii="仿宋_GB2312" w:eastAsia="仿宋_GB2312" w:hAnsi="仿宋_GB2312"/>
          <w:bCs/>
          <w:sz w:val="30"/>
          <w:szCs w:val="30"/>
        </w:rPr>
        <w:t>“</w:t>
      </w:r>
      <w:r>
        <w:rPr>
          <w:rFonts w:ascii="仿宋_GB2312" w:eastAsia="仿宋_GB2312" w:hAnsi="仿宋_GB2312"/>
          <w:bCs/>
          <w:sz w:val="30"/>
          <w:szCs w:val="30"/>
        </w:rPr>
        <w:t>起步</w:t>
      </w:r>
      <w:r>
        <w:rPr>
          <w:rFonts w:ascii="仿宋_GB2312" w:eastAsia="仿宋_GB2312" w:hAnsi="仿宋_GB2312"/>
          <w:bCs/>
          <w:sz w:val="30"/>
          <w:szCs w:val="30"/>
        </w:rPr>
        <w:t>XX</w:t>
      </w:r>
      <w:r>
        <w:rPr>
          <w:rFonts w:ascii="仿宋_GB2312" w:eastAsia="仿宋_GB2312" w:hAnsi="仿宋_GB2312"/>
          <w:bCs/>
          <w:sz w:val="30"/>
          <w:szCs w:val="30"/>
        </w:rPr>
        <w:t>万元，每次参会</w:t>
      </w:r>
      <w:r>
        <w:rPr>
          <w:rFonts w:ascii="仿宋_GB2312" w:eastAsia="仿宋_GB2312" w:hAnsi="仿宋_GB2312"/>
          <w:bCs/>
          <w:sz w:val="30"/>
          <w:szCs w:val="30"/>
        </w:rPr>
        <w:t>XX</w:t>
      </w:r>
      <w:r>
        <w:rPr>
          <w:rFonts w:ascii="仿宋_GB2312" w:eastAsia="仿宋_GB2312" w:hAnsi="仿宋_GB2312"/>
          <w:bCs/>
          <w:sz w:val="30"/>
          <w:szCs w:val="30"/>
        </w:rPr>
        <w:t>万元</w:t>
      </w:r>
      <w:r>
        <w:rPr>
          <w:rFonts w:ascii="仿宋_GB2312" w:eastAsia="仿宋_GB2312" w:hAnsi="仿宋_GB2312"/>
          <w:bCs/>
          <w:sz w:val="30"/>
          <w:szCs w:val="30"/>
        </w:rPr>
        <w:t xml:space="preserve">” </w:t>
      </w:r>
      <w:r>
        <w:rPr>
          <w:rFonts w:ascii="仿宋_GB2312" w:eastAsia="仿宋_GB2312" w:hAnsi="仿宋_GB2312"/>
          <w:bCs/>
          <w:sz w:val="30"/>
          <w:szCs w:val="30"/>
        </w:rPr>
        <w:t>（仅作为举例，可根据实际情况填写）。</w:t>
      </w:r>
    </w:p>
    <w:p w14:paraId="65B6F64B" w14:textId="77777777" w:rsidR="00E63A53" w:rsidRDefault="0086479E">
      <w:pPr>
        <w:ind w:firstLine="555"/>
        <w:rPr>
          <w:rFonts w:ascii="仿宋_GB2312" w:eastAsia="仿宋_GB2312" w:hAnsi="仿宋_GB2312"/>
          <w:bCs/>
          <w:sz w:val="30"/>
          <w:szCs w:val="30"/>
        </w:rPr>
      </w:pPr>
      <w:r>
        <w:rPr>
          <w:rFonts w:ascii="仿宋_GB2312" w:eastAsia="仿宋_GB2312" w:hAnsi="仿宋_GB2312"/>
          <w:bCs/>
          <w:sz w:val="30"/>
          <w:szCs w:val="30"/>
        </w:rPr>
        <w:t xml:space="preserve">2. </w:t>
      </w:r>
      <w:r>
        <w:rPr>
          <w:rFonts w:ascii="仿宋_GB2312" w:eastAsia="仿宋_GB2312" w:hAnsi="仿宋_GB2312"/>
          <w:bCs/>
          <w:sz w:val="30"/>
          <w:szCs w:val="30"/>
        </w:rPr>
        <w:t>表格中所有</w:t>
      </w:r>
      <w:r>
        <w:rPr>
          <w:rFonts w:ascii="仿宋_GB2312" w:eastAsia="仿宋_GB2312" w:hAnsi="仿宋_GB2312"/>
          <w:bCs/>
          <w:sz w:val="30"/>
          <w:szCs w:val="30"/>
        </w:rPr>
        <w:t>“</w:t>
      </w:r>
      <w:r>
        <w:rPr>
          <w:rFonts w:ascii="仿宋_GB2312" w:eastAsia="仿宋_GB2312" w:hAnsi="仿宋_GB2312"/>
          <w:bCs/>
          <w:sz w:val="30"/>
          <w:szCs w:val="30"/>
        </w:rPr>
        <w:t>期间</w:t>
      </w:r>
      <w:r>
        <w:rPr>
          <w:rFonts w:ascii="仿宋_GB2312" w:eastAsia="仿宋_GB2312" w:hAnsi="仿宋_GB2312"/>
          <w:bCs/>
          <w:sz w:val="30"/>
          <w:szCs w:val="30"/>
        </w:rPr>
        <w:t>”</w:t>
      </w:r>
      <w:r>
        <w:rPr>
          <w:rFonts w:ascii="仿宋_GB2312" w:eastAsia="仿宋_GB2312" w:hAnsi="仿宋_GB2312"/>
          <w:bCs/>
          <w:sz w:val="30"/>
          <w:szCs w:val="30"/>
        </w:rPr>
        <w:t>项（包括学习、工作、培训、任职等），请填写起始年月（</w:t>
      </w:r>
      <w:r>
        <w:rPr>
          <w:rFonts w:ascii="仿宋_GB2312" w:eastAsia="仿宋_GB2312" w:hAnsi="仿宋_GB2312"/>
          <w:bCs/>
          <w:sz w:val="30"/>
          <w:szCs w:val="30"/>
        </w:rPr>
        <w:t>XXXX</w:t>
      </w:r>
      <w:r>
        <w:rPr>
          <w:rFonts w:ascii="仿宋_GB2312" w:eastAsia="仿宋_GB2312" w:hAnsi="仿宋_GB2312"/>
          <w:bCs/>
          <w:sz w:val="30"/>
          <w:szCs w:val="30"/>
        </w:rPr>
        <w:t>年</w:t>
      </w:r>
      <w:r>
        <w:rPr>
          <w:rFonts w:ascii="仿宋_GB2312" w:eastAsia="仿宋_GB2312" w:hAnsi="仿宋_GB2312"/>
          <w:bCs/>
          <w:sz w:val="30"/>
          <w:szCs w:val="30"/>
        </w:rPr>
        <w:t>XX</w:t>
      </w:r>
      <w:r>
        <w:rPr>
          <w:rFonts w:ascii="仿宋_GB2312" w:eastAsia="仿宋_GB2312" w:hAnsi="仿宋_GB2312"/>
          <w:bCs/>
          <w:sz w:val="30"/>
          <w:szCs w:val="30"/>
        </w:rPr>
        <w:t>月）到终止年月（</w:t>
      </w:r>
      <w:r>
        <w:rPr>
          <w:rFonts w:ascii="仿宋_GB2312" w:eastAsia="仿宋_GB2312" w:hAnsi="仿宋_GB2312"/>
          <w:bCs/>
          <w:sz w:val="30"/>
          <w:szCs w:val="30"/>
        </w:rPr>
        <w:t>XXXX</w:t>
      </w:r>
      <w:r>
        <w:rPr>
          <w:rFonts w:ascii="仿宋_GB2312" w:eastAsia="仿宋_GB2312" w:hAnsi="仿宋_GB2312"/>
          <w:bCs/>
          <w:sz w:val="30"/>
          <w:szCs w:val="30"/>
        </w:rPr>
        <w:t>年</w:t>
      </w:r>
      <w:r>
        <w:rPr>
          <w:rFonts w:ascii="仿宋_GB2312" w:eastAsia="仿宋_GB2312" w:hAnsi="仿宋_GB2312"/>
          <w:bCs/>
          <w:sz w:val="30"/>
          <w:szCs w:val="30"/>
        </w:rPr>
        <w:t>XX</w:t>
      </w:r>
      <w:r>
        <w:rPr>
          <w:rFonts w:ascii="仿宋_GB2312" w:eastAsia="仿宋_GB2312" w:hAnsi="仿宋_GB2312"/>
          <w:bCs/>
          <w:sz w:val="30"/>
          <w:szCs w:val="30"/>
        </w:rPr>
        <w:t>月）或至今。</w:t>
      </w:r>
    </w:p>
    <w:p w14:paraId="371395FB" w14:textId="77777777" w:rsidR="00E63A53" w:rsidRDefault="00E63A53">
      <w:pPr>
        <w:ind w:firstLine="555"/>
        <w:rPr>
          <w:rFonts w:ascii="仿宋_GB2312" w:eastAsia="仿宋_GB2312" w:hAnsi="仿宋_GB2312"/>
          <w:bCs/>
          <w:sz w:val="30"/>
          <w:szCs w:val="30"/>
        </w:rPr>
      </w:pPr>
    </w:p>
    <w:p w14:paraId="056D85E5" w14:textId="77777777" w:rsidR="00E63A53" w:rsidRDefault="00E63A53">
      <w:pPr>
        <w:widowControl/>
        <w:jc w:val="left"/>
        <w:rPr>
          <w:rFonts w:ascii="仿宋_GB2312" w:eastAsia="仿宋_GB2312" w:hAnsi="仿宋_GB2312" w:cs="Times New Roman"/>
          <w:b/>
          <w:bCs/>
          <w:sz w:val="30"/>
          <w:szCs w:val="30"/>
        </w:rPr>
      </w:pPr>
    </w:p>
    <w:p w14:paraId="55B64F26" w14:textId="77777777" w:rsidR="00E63A53" w:rsidRDefault="00E63A53">
      <w:pPr>
        <w:ind w:firstLine="555"/>
        <w:rPr>
          <w:rFonts w:ascii="仿宋_GB2312" w:eastAsia="仿宋_GB2312" w:hAnsi="仿宋_GB2312" w:cs="Times New Roman"/>
          <w:b/>
          <w:bCs/>
          <w:sz w:val="30"/>
          <w:szCs w:val="30"/>
        </w:rPr>
      </w:pPr>
    </w:p>
    <w:p w14:paraId="4E073E0B" w14:textId="77777777" w:rsidR="00E63A53" w:rsidRDefault="00E63A53">
      <w:pPr>
        <w:widowControl/>
        <w:jc w:val="left"/>
        <w:rPr>
          <w:rFonts w:ascii="仿宋_GB2312" w:eastAsia="仿宋_GB2312" w:hAnsi="仿宋_GB2312" w:cs="Times New Roman"/>
          <w:b/>
          <w:bCs/>
          <w:sz w:val="30"/>
          <w:szCs w:val="30"/>
        </w:rPr>
      </w:pPr>
    </w:p>
    <w:p w14:paraId="06E412A7" w14:textId="77777777" w:rsidR="00E63A53" w:rsidRDefault="0086479E">
      <w:pPr>
        <w:snapToGrid w:val="0"/>
        <w:spacing w:line="560" w:lineRule="exact"/>
        <w:ind w:firstLine="602"/>
        <w:jc w:val="left"/>
        <w:rPr>
          <w:rFonts w:ascii="仿宋_GB2312" w:eastAsia="仿宋_GB2312" w:hAnsi="仿宋_GB2312" w:cs="Times New Roman"/>
          <w:b/>
          <w:bCs/>
          <w:sz w:val="30"/>
          <w:szCs w:val="30"/>
        </w:rPr>
      </w:pPr>
      <w:r>
        <w:rPr>
          <w:rFonts w:ascii="仿宋_GB2312" w:eastAsia="仿宋_GB2312" w:hAnsi="仿宋_GB2312" w:cs="Times New Roman"/>
          <w:b/>
          <w:bCs/>
          <w:sz w:val="30"/>
          <w:szCs w:val="30"/>
        </w:rPr>
        <w:t>附件</w:t>
      </w:r>
      <w:r>
        <w:rPr>
          <w:rFonts w:ascii="仿宋_GB2312" w:eastAsia="仿宋_GB2312" w:hAnsi="仿宋_GB2312" w:cs="Times New Roman"/>
          <w:b/>
          <w:bCs/>
          <w:sz w:val="30"/>
          <w:szCs w:val="30"/>
        </w:rPr>
        <w:t>6</w:t>
      </w:r>
    </w:p>
    <w:p w14:paraId="76AC3E4C" w14:textId="77777777" w:rsidR="00E63A53" w:rsidRDefault="00E63A53">
      <w:pPr>
        <w:spacing w:line="560" w:lineRule="exact"/>
        <w:rPr>
          <w:rFonts w:ascii="仿宋_GB2312" w:eastAsia="仿宋_GB2312" w:hAnsi="仿宋_GB2312" w:cs="Times New Roman"/>
          <w:b/>
          <w:bCs/>
          <w:sz w:val="28"/>
          <w:szCs w:val="30"/>
        </w:rPr>
      </w:pPr>
    </w:p>
    <w:p w14:paraId="48DEDB33" w14:textId="77777777" w:rsidR="00E63A53" w:rsidRDefault="0086479E">
      <w:pPr>
        <w:keepNext/>
        <w:keepLines/>
        <w:spacing w:line="540" w:lineRule="exact"/>
        <w:jc w:val="center"/>
        <w:outlineLvl w:val="0"/>
        <w:rPr>
          <w:rFonts w:ascii="黑体" w:eastAsia="黑体" w:hAnsi="黑体" w:cs="Arial Unicode MS;Times New Roma"/>
          <w:b/>
          <w:bCs/>
          <w:sz w:val="44"/>
          <w:szCs w:val="44"/>
        </w:rPr>
      </w:pPr>
      <w:bookmarkStart w:id="53" w:name="__RefHeading___Toc189646170"/>
      <w:bookmarkEnd w:id="53"/>
      <w:r>
        <w:rPr>
          <w:rFonts w:ascii="黑体" w:eastAsia="黑体" w:hAnsi="黑体" w:cs="Arial Unicode MS;Times New Roma"/>
          <w:b/>
          <w:bCs/>
          <w:sz w:val="44"/>
          <w:szCs w:val="44"/>
        </w:rPr>
        <w:t>控股股东、实际控制人声明及承诺书</w:t>
      </w:r>
    </w:p>
    <w:p w14:paraId="288C1B74" w14:textId="77777777" w:rsidR="00E63A53" w:rsidRDefault="00E63A53">
      <w:pPr>
        <w:spacing w:line="540" w:lineRule="exact"/>
        <w:ind w:firstLine="2250"/>
        <w:rPr>
          <w:rFonts w:ascii="仿宋_GB2312" w:eastAsia="仿宋_GB2312" w:hAnsi="仿宋_GB2312" w:cs="Arial Unicode MS;Times New Roma"/>
          <w:b/>
          <w:bCs/>
          <w:sz w:val="30"/>
          <w:szCs w:val="30"/>
        </w:rPr>
      </w:pPr>
    </w:p>
    <w:p w14:paraId="22060882" w14:textId="77777777" w:rsidR="00E63A53" w:rsidRDefault="0086479E">
      <w:pPr>
        <w:pStyle w:val="Default"/>
        <w:spacing w:line="540" w:lineRule="exact"/>
        <w:jc w:val="center"/>
        <w:rPr>
          <w:rFonts w:ascii="仿宋_GB2312" w:eastAsia="仿宋_GB2312" w:hAnsi="仿宋_GB2312"/>
          <w:b/>
          <w:sz w:val="30"/>
          <w:szCs w:val="30"/>
        </w:rPr>
      </w:pPr>
      <w:r>
        <w:rPr>
          <w:rFonts w:ascii="仿宋_GB2312" w:eastAsia="仿宋_GB2312" w:hAnsi="仿宋_GB2312"/>
          <w:b/>
          <w:sz w:val="30"/>
          <w:szCs w:val="30"/>
        </w:rPr>
        <w:t>第一部分</w:t>
      </w:r>
      <w:r>
        <w:rPr>
          <w:rFonts w:ascii="仿宋_GB2312" w:eastAsia="仿宋_GB2312" w:hAnsi="仿宋_GB2312"/>
          <w:b/>
          <w:sz w:val="30"/>
          <w:szCs w:val="30"/>
        </w:rPr>
        <w:t xml:space="preserve">  </w:t>
      </w:r>
      <w:r>
        <w:rPr>
          <w:rFonts w:ascii="仿宋_GB2312" w:eastAsia="仿宋_GB2312" w:hAnsi="仿宋_GB2312"/>
          <w:b/>
          <w:sz w:val="30"/>
          <w:szCs w:val="30"/>
        </w:rPr>
        <w:t>声</w:t>
      </w:r>
      <w:r>
        <w:rPr>
          <w:rFonts w:ascii="仿宋_GB2312" w:eastAsia="仿宋_GB2312" w:hAnsi="仿宋_GB2312"/>
          <w:b/>
          <w:sz w:val="30"/>
          <w:szCs w:val="30"/>
        </w:rPr>
        <w:t xml:space="preserve">  </w:t>
      </w:r>
      <w:r>
        <w:rPr>
          <w:rFonts w:ascii="仿宋_GB2312" w:eastAsia="仿宋_GB2312" w:hAnsi="仿宋_GB2312"/>
          <w:b/>
          <w:sz w:val="30"/>
          <w:szCs w:val="30"/>
        </w:rPr>
        <w:t>明</w:t>
      </w:r>
    </w:p>
    <w:p w14:paraId="5C81351F" w14:textId="77777777" w:rsidR="00E63A53" w:rsidRDefault="00E63A53">
      <w:pPr>
        <w:pStyle w:val="Default"/>
        <w:spacing w:line="540" w:lineRule="exact"/>
        <w:jc w:val="center"/>
        <w:rPr>
          <w:rFonts w:ascii="仿宋_GB2312" w:eastAsia="仿宋_GB2312" w:hAnsi="仿宋_GB2312"/>
          <w:b/>
          <w:sz w:val="30"/>
          <w:szCs w:val="30"/>
        </w:rPr>
      </w:pPr>
    </w:p>
    <w:p w14:paraId="63DFD48E" w14:textId="77777777" w:rsidR="00E63A53" w:rsidRDefault="0086479E">
      <w:pPr>
        <w:pStyle w:val="Default"/>
        <w:spacing w:line="540" w:lineRule="exact"/>
        <w:ind w:firstLine="600"/>
        <w:rPr>
          <w:rFonts w:ascii="仿宋_GB2312" w:eastAsia="仿宋_GB2312" w:hAnsi="仿宋_GB2312"/>
          <w:sz w:val="30"/>
          <w:szCs w:val="30"/>
        </w:rPr>
      </w:pPr>
      <w:r>
        <w:rPr>
          <w:rFonts w:ascii="仿宋_GB2312" w:eastAsia="仿宋_GB2312" w:hAnsi="仿宋_GB2312"/>
          <w:sz w:val="30"/>
          <w:szCs w:val="30"/>
        </w:rPr>
        <w:t>一、基本情况</w:t>
      </w:r>
    </w:p>
    <w:p w14:paraId="1CEA33D0" w14:textId="77777777" w:rsidR="00E63A53" w:rsidRDefault="0086479E">
      <w:pPr>
        <w:pStyle w:val="Default"/>
        <w:spacing w:line="540" w:lineRule="exact"/>
        <w:ind w:firstLine="600"/>
        <w:rPr>
          <w:rFonts w:ascii="仿宋_GB2312" w:eastAsia="仿宋_GB2312" w:hAnsi="仿宋_GB2312"/>
          <w:sz w:val="30"/>
          <w:szCs w:val="30"/>
        </w:rPr>
      </w:pPr>
      <w:r>
        <w:rPr>
          <w:rFonts w:ascii="仿宋_GB2312" w:eastAsia="仿宋_GB2312" w:hAnsi="仿宋_GB2312"/>
          <w:sz w:val="30"/>
          <w:szCs w:val="30"/>
        </w:rPr>
        <w:t>（法人及其他组织填写如下内容）</w:t>
      </w:r>
    </w:p>
    <w:p w14:paraId="5FD27F7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上市公司名称：</w:t>
      </w:r>
      <w:r>
        <w:rPr>
          <w:rFonts w:ascii="仿宋_GB2312" w:eastAsia="仿宋_GB2312" w:hAnsi="仿宋_GB2312"/>
          <w:sz w:val="30"/>
          <w:szCs w:val="30"/>
          <w:u w:val="single"/>
        </w:rPr>
        <w:t xml:space="preserve">                                    </w:t>
      </w:r>
    </w:p>
    <w:p w14:paraId="296FD377"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2.</w:t>
      </w:r>
      <w:r>
        <w:rPr>
          <w:rFonts w:ascii="仿宋_GB2312" w:eastAsia="仿宋_GB2312" w:hAnsi="仿宋_GB2312"/>
          <w:sz w:val="30"/>
          <w:szCs w:val="30"/>
        </w:rPr>
        <w:t>上市公司股票简称：</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 xml:space="preserve"> </w:t>
      </w:r>
      <w:r>
        <w:rPr>
          <w:rFonts w:ascii="仿宋_GB2312" w:eastAsia="仿宋_GB2312" w:hAnsi="仿宋_GB2312"/>
          <w:sz w:val="30"/>
          <w:szCs w:val="30"/>
        </w:rPr>
        <w:t>股票代码：</w:t>
      </w:r>
      <w:r>
        <w:rPr>
          <w:rFonts w:ascii="仿宋_GB2312" w:eastAsia="仿宋_GB2312" w:hAnsi="仿宋_GB2312"/>
          <w:sz w:val="30"/>
          <w:szCs w:val="30"/>
          <w:u w:val="single"/>
        </w:rPr>
        <w:t xml:space="preserve">       </w:t>
      </w:r>
    </w:p>
    <w:p w14:paraId="421045A9"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3.</w:t>
      </w:r>
      <w:r>
        <w:rPr>
          <w:rFonts w:ascii="仿宋_GB2312" w:eastAsia="仿宋_GB2312" w:hAnsi="仿宋_GB2312"/>
          <w:sz w:val="30"/>
          <w:szCs w:val="30"/>
        </w:rPr>
        <w:t>本单位名称：</w:t>
      </w:r>
      <w:r>
        <w:rPr>
          <w:rFonts w:ascii="仿宋_GB2312" w:eastAsia="仿宋_GB2312" w:hAnsi="仿宋_GB2312"/>
          <w:sz w:val="30"/>
          <w:szCs w:val="30"/>
          <w:u w:val="single"/>
        </w:rPr>
        <w:t xml:space="preserve">                                      </w:t>
      </w:r>
    </w:p>
    <w:p w14:paraId="054D3E8A"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4.</w:t>
      </w:r>
      <w:r>
        <w:rPr>
          <w:rFonts w:ascii="仿宋_GB2312" w:eastAsia="仿宋_GB2312" w:hAnsi="仿宋_GB2312"/>
          <w:sz w:val="30"/>
          <w:szCs w:val="30"/>
        </w:rPr>
        <w:t>本单位住所：</w:t>
      </w:r>
      <w:r>
        <w:rPr>
          <w:rFonts w:ascii="仿宋_GB2312" w:eastAsia="仿宋_GB2312" w:hAnsi="仿宋_GB2312"/>
          <w:sz w:val="30"/>
          <w:szCs w:val="30"/>
          <w:u w:val="single"/>
        </w:rPr>
        <w:t xml:space="preserve">                                      </w:t>
      </w:r>
    </w:p>
    <w:p w14:paraId="7F64D4F3"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5.</w:t>
      </w:r>
      <w:r>
        <w:rPr>
          <w:rFonts w:ascii="仿宋_GB2312" w:eastAsia="仿宋_GB2312" w:hAnsi="仿宋_GB2312"/>
          <w:sz w:val="30"/>
          <w:szCs w:val="30"/>
        </w:rPr>
        <w:t>本单位主要业务范围：</w:t>
      </w:r>
      <w:r>
        <w:rPr>
          <w:rFonts w:ascii="仿宋_GB2312" w:eastAsia="仿宋_GB2312" w:hAnsi="仿宋_GB2312"/>
          <w:sz w:val="30"/>
          <w:szCs w:val="30"/>
          <w:u w:val="single"/>
        </w:rPr>
        <w:t xml:space="preserve">                                  </w:t>
      </w:r>
      <w:r>
        <w:rPr>
          <w:rFonts w:ascii="仿宋_GB2312" w:eastAsia="仿宋_GB2312" w:hAnsi="仿宋_GB2312"/>
          <w:sz w:val="30"/>
          <w:szCs w:val="30"/>
        </w:rPr>
        <w:t xml:space="preserve"> </w:t>
      </w:r>
    </w:p>
    <w:p w14:paraId="5A4A5D8B"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（自然人填写如下内容）</w:t>
      </w:r>
    </w:p>
    <w:p w14:paraId="71F393A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．上市公司名称：</w:t>
      </w:r>
      <w:r>
        <w:rPr>
          <w:rFonts w:ascii="仿宋_GB2312" w:eastAsia="仿宋_GB2312" w:hAnsi="仿宋_GB2312"/>
          <w:sz w:val="30"/>
          <w:szCs w:val="30"/>
          <w:u w:val="single"/>
        </w:rPr>
        <w:t xml:space="preserve">                                       </w:t>
      </w:r>
    </w:p>
    <w:p w14:paraId="28747F0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2</w:t>
      </w:r>
      <w:r>
        <w:rPr>
          <w:rFonts w:ascii="仿宋_GB2312" w:eastAsia="仿宋_GB2312" w:hAnsi="仿宋_GB2312"/>
          <w:sz w:val="30"/>
          <w:szCs w:val="30"/>
        </w:rPr>
        <w:t>．上市公司股票简称：</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 xml:space="preserve"> </w:t>
      </w:r>
      <w:r>
        <w:rPr>
          <w:rFonts w:ascii="仿宋_GB2312" w:eastAsia="仿宋_GB2312" w:hAnsi="仿宋_GB2312"/>
          <w:sz w:val="30"/>
          <w:szCs w:val="30"/>
        </w:rPr>
        <w:t>股票代码：</w:t>
      </w:r>
      <w:r>
        <w:rPr>
          <w:rFonts w:ascii="仿宋_GB2312" w:eastAsia="仿宋_GB2312" w:hAnsi="仿宋_GB2312"/>
          <w:sz w:val="30"/>
          <w:szCs w:val="30"/>
          <w:u w:val="single"/>
        </w:rPr>
        <w:t xml:space="preserve">          </w:t>
      </w:r>
    </w:p>
    <w:p w14:paraId="183A1812"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3</w:t>
      </w:r>
      <w:r>
        <w:rPr>
          <w:rFonts w:ascii="仿宋_GB2312" w:eastAsia="仿宋_GB2312" w:hAnsi="仿宋_GB2312"/>
          <w:sz w:val="30"/>
          <w:szCs w:val="30"/>
        </w:rPr>
        <w:t>．本人姓名：</w:t>
      </w:r>
      <w:r>
        <w:rPr>
          <w:rFonts w:ascii="仿宋_GB2312" w:eastAsia="仿宋_GB2312" w:hAnsi="仿宋_GB2312"/>
          <w:sz w:val="30"/>
          <w:szCs w:val="30"/>
          <w:u w:val="single"/>
        </w:rPr>
        <w:t xml:space="preserve">                                           </w:t>
      </w:r>
    </w:p>
    <w:p w14:paraId="07BA2CEE"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4</w:t>
      </w:r>
      <w:r>
        <w:rPr>
          <w:rFonts w:ascii="仿宋_GB2312" w:eastAsia="仿宋_GB2312" w:hAnsi="仿宋_GB2312" w:cs="Times New Roman"/>
          <w:sz w:val="30"/>
          <w:szCs w:val="30"/>
        </w:rPr>
        <w:t>．曾用名：</w:t>
      </w:r>
      <w:r>
        <w:rPr>
          <w:rFonts w:ascii="仿宋_GB2312" w:eastAsia="仿宋_GB2312" w:hAnsi="仿宋_GB2312"/>
          <w:sz w:val="30"/>
          <w:szCs w:val="30"/>
          <w:u w:val="single"/>
        </w:rPr>
        <w:t xml:space="preserve">                                            </w:t>
      </w:r>
      <w:r>
        <w:rPr>
          <w:rFonts w:ascii="仿宋_GB2312" w:eastAsia="仿宋_GB2312" w:hAnsi="仿宋_GB2312" w:cs="Times New Roman"/>
          <w:sz w:val="30"/>
          <w:szCs w:val="30"/>
        </w:rPr>
        <w:t xml:space="preserve"> </w:t>
      </w:r>
    </w:p>
    <w:p w14:paraId="0C5A5765"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5</w:t>
      </w:r>
      <w:r>
        <w:rPr>
          <w:rFonts w:ascii="仿宋_GB2312" w:eastAsia="仿宋_GB2312" w:hAnsi="仿宋_GB2312" w:cs="Times New Roman"/>
          <w:sz w:val="30"/>
          <w:szCs w:val="30"/>
        </w:rPr>
        <w:t>．出生日期：</w:t>
      </w:r>
      <w:r>
        <w:rPr>
          <w:rFonts w:ascii="仿宋_GB2312" w:eastAsia="仿宋_GB2312" w:hAnsi="仿宋_GB2312"/>
          <w:sz w:val="30"/>
          <w:szCs w:val="30"/>
          <w:u w:val="single"/>
        </w:rPr>
        <w:t xml:space="preserve">                                          </w:t>
      </w:r>
      <w:r>
        <w:rPr>
          <w:rFonts w:ascii="仿宋_GB2312" w:eastAsia="仿宋_GB2312" w:hAnsi="仿宋_GB2312" w:cs="Times New Roman"/>
          <w:sz w:val="30"/>
          <w:szCs w:val="30"/>
        </w:rPr>
        <w:t xml:space="preserve"> </w:t>
      </w:r>
    </w:p>
    <w:p w14:paraId="00D76243"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6</w:t>
      </w:r>
      <w:r>
        <w:rPr>
          <w:rFonts w:ascii="仿宋_GB2312" w:eastAsia="仿宋_GB2312" w:hAnsi="仿宋_GB2312" w:cs="Times New Roman"/>
          <w:sz w:val="30"/>
          <w:szCs w:val="30"/>
        </w:rPr>
        <w:t>．联系地址：</w:t>
      </w:r>
      <w:r>
        <w:rPr>
          <w:rFonts w:ascii="仿宋_GB2312" w:eastAsia="仿宋_GB2312" w:hAnsi="仿宋_GB2312"/>
          <w:sz w:val="30"/>
          <w:szCs w:val="30"/>
          <w:u w:val="single"/>
        </w:rPr>
        <w:t xml:space="preserve">                                              </w:t>
      </w:r>
    </w:p>
    <w:p w14:paraId="61E14A07"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7</w:t>
      </w:r>
      <w:r>
        <w:rPr>
          <w:rFonts w:ascii="仿宋_GB2312" w:eastAsia="仿宋_GB2312" w:hAnsi="仿宋_GB2312" w:cs="Times New Roman"/>
          <w:sz w:val="30"/>
          <w:szCs w:val="30"/>
        </w:rPr>
        <w:t>．国籍：</w:t>
      </w:r>
      <w:r>
        <w:rPr>
          <w:rFonts w:ascii="仿宋_GB2312" w:eastAsia="仿宋_GB2312" w:hAnsi="仿宋_GB2312"/>
          <w:sz w:val="30"/>
          <w:szCs w:val="30"/>
          <w:u w:val="single"/>
        </w:rPr>
        <w:t xml:space="preserve">                                              </w:t>
      </w:r>
      <w:r>
        <w:rPr>
          <w:rFonts w:ascii="仿宋_GB2312" w:eastAsia="仿宋_GB2312" w:hAnsi="仿宋_GB2312" w:cs="Times New Roman"/>
          <w:sz w:val="30"/>
          <w:szCs w:val="30"/>
        </w:rPr>
        <w:t xml:space="preserve"> </w:t>
      </w:r>
    </w:p>
    <w:p w14:paraId="1AE1D666" w14:textId="77777777" w:rsidR="00E63A53" w:rsidRDefault="0086479E">
      <w:pPr>
        <w:pStyle w:val="Default"/>
        <w:spacing w:line="540" w:lineRule="exact"/>
        <w:ind w:firstLine="600"/>
        <w:rPr>
          <w:rFonts w:ascii="仿宋_GB2312" w:eastAsia="仿宋_GB2312" w:hAnsi="仿宋_GB2312"/>
          <w:sz w:val="30"/>
          <w:szCs w:val="30"/>
          <w:u w:val="single"/>
        </w:rPr>
      </w:pPr>
      <w:r>
        <w:rPr>
          <w:rFonts w:ascii="仿宋_GB2312" w:eastAsia="仿宋_GB2312" w:hAnsi="仿宋_GB2312" w:cs="Times New Roman"/>
          <w:sz w:val="30"/>
          <w:szCs w:val="30"/>
        </w:rPr>
        <w:t>8</w:t>
      </w:r>
      <w:r>
        <w:rPr>
          <w:rFonts w:ascii="仿宋_GB2312" w:eastAsia="仿宋_GB2312" w:hAnsi="仿宋_GB2312" w:cs="Times New Roman"/>
          <w:sz w:val="30"/>
          <w:szCs w:val="30"/>
        </w:rPr>
        <w:t>．拥有哪些国家或者地区的长期居留权（如适用）：</w:t>
      </w:r>
      <w:r>
        <w:rPr>
          <w:rFonts w:ascii="仿宋_GB2312" w:eastAsia="仿宋_GB2312" w:hAnsi="仿宋_GB2312"/>
          <w:sz w:val="30"/>
          <w:szCs w:val="30"/>
          <w:u w:val="single"/>
        </w:rPr>
        <w:t xml:space="preserve">        </w:t>
      </w:r>
    </w:p>
    <w:p w14:paraId="64EABC8D"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lastRenderedPageBreak/>
        <w:t>9</w:t>
      </w:r>
      <w:r>
        <w:rPr>
          <w:rFonts w:ascii="仿宋_GB2312" w:eastAsia="仿宋_GB2312" w:hAnsi="仿宋_GB2312" w:cs="Times New Roman"/>
          <w:sz w:val="30"/>
          <w:szCs w:val="30"/>
        </w:rPr>
        <w:t>．身份证件类型及号码：</w:t>
      </w:r>
      <w:r>
        <w:rPr>
          <w:rFonts w:ascii="仿宋_GB2312" w:eastAsia="仿宋_GB2312" w:hAnsi="仿宋_GB2312"/>
          <w:sz w:val="30"/>
          <w:szCs w:val="30"/>
          <w:u w:val="single"/>
        </w:rPr>
        <w:t xml:space="preserve">                                        </w:t>
      </w:r>
    </w:p>
    <w:p w14:paraId="1C506197"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10</w:t>
      </w:r>
      <w:r>
        <w:rPr>
          <w:rFonts w:ascii="仿宋_GB2312" w:eastAsia="仿宋_GB2312" w:hAnsi="仿宋_GB2312" w:cs="Times New Roman"/>
          <w:sz w:val="30"/>
          <w:szCs w:val="30"/>
        </w:rPr>
        <w:t>．护照号码（如适用）：</w:t>
      </w:r>
      <w:r>
        <w:rPr>
          <w:rFonts w:ascii="仿宋_GB2312" w:eastAsia="仿宋_GB2312" w:hAnsi="仿宋_GB2312"/>
          <w:sz w:val="30"/>
          <w:szCs w:val="30"/>
          <w:u w:val="single"/>
        </w:rPr>
        <w:t xml:space="preserve">                                </w:t>
      </w:r>
    </w:p>
    <w:p w14:paraId="52BC94B4" w14:textId="77777777" w:rsidR="00E63A53" w:rsidRDefault="0086479E">
      <w:pPr>
        <w:pStyle w:val="Default"/>
        <w:spacing w:line="540" w:lineRule="exact"/>
        <w:ind w:firstLine="600"/>
        <w:rPr>
          <w:rFonts w:ascii="仿宋_GB2312" w:eastAsia="仿宋_GB2312" w:hAnsi="仿宋_GB2312"/>
          <w:sz w:val="30"/>
          <w:szCs w:val="30"/>
          <w:u w:val="single"/>
        </w:rPr>
      </w:pPr>
      <w:r>
        <w:rPr>
          <w:rFonts w:ascii="仿宋_GB2312" w:eastAsia="仿宋_GB2312" w:hAnsi="仿宋_GB2312" w:cs="Times New Roman"/>
          <w:sz w:val="30"/>
          <w:szCs w:val="30"/>
        </w:rPr>
        <w:t>11</w:t>
      </w:r>
      <w:r>
        <w:rPr>
          <w:rFonts w:ascii="仿宋_GB2312" w:eastAsia="仿宋_GB2312" w:hAnsi="仿宋_GB2312" w:cs="Times New Roman"/>
          <w:sz w:val="30"/>
          <w:szCs w:val="30"/>
        </w:rPr>
        <w:t>．最近五年工作经历：</w:t>
      </w:r>
      <w:r>
        <w:rPr>
          <w:rFonts w:ascii="仿宋_GB2312" w:eastAsia="仿宋_GB2312" w:hAnsi="仿宋_GB2312"/>
          <w:sz w:val="30"/>
          <w:szCs w:val="30"/>
          <w:u w:val="single"/>
        </w:rPr>
        <w:t xml:space="preserve">                               </w:t>
      </w:r>
    </w:p>
    <w:p w14:paraId="27A195BC"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二、是否负有数额较大的到期未清偿债务？</w:t>
      </w:r>
    </w:p>
    <w:p w14:paraId="7CFA06B0"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1EDF9363"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如是，请详细说明。</w:t>
      </w:r>
      <w:r>
        <w:rPr>
          <w:rFonts w:ascii="仿宋_GB2312" w:eastAsia="仿宋_GB2312" w:hAnsi="仿宋_GB2312" w:cs="Times New Roman"/>
          <w:sz w:val="30"/>
          <w:szCs w:val="30"/>
        </w:rPr>
        <w:t xml:space="preserve"> </w:t>
      </w:r>
    </w:p>
    <w:p w14:paraId="022603C7"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三、是否存在占用上市公司资金或者要求上市公司违规提供担保的情形？</w:t>
      </w:r>
      <w:r>
        <w:rPr>
          <w:rFonts w:ascii="仿宋_GB2312" w:eastAsia="仿宋_GB2312" w:hAnsi="仿宋_GB2312" w:cs="Times New Roman"/>
          <w:sz w:val="30"/>
          <w:szCs w:val="30"/>
        </w:rPr>
        <w:t xml:space="preserve"> </w:t>
      </w:r>
    </w:p>
    <w:p w14:paraId="076B8F5C" w14:textId="77777777" w:rsidR="00E63A53" w:rsidRDefault="0086479E">
      <w:pPr>
        <w:pStyle w:val="Default"/>
        <w:spacing w:line="540" w:lineRule="exact"/>
        <w:ind w:firstLine="600"/>
        <w:rPr>
          <w:rFonts w:hint="eastAsia"/>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44677A64"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color w:val="000000"/>
          <w:kern w:val="0"/>
          <w:sz w:val="30"/>
          <w:szCs w:val="30"/>
        </w:rPr>
        <w:t>如是，请详细说明。</w:t>
      </w:r>
    </w:p>
    <w:p w14:paraId="50CF211D"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sz w:val="30"/>
          <w:szCs w:val="30"/>
        </w:rPr>
        <w:t>四、本单位</w:t>
      </w:r>
      <w:r>
        <w:rPr>
          <w:rFonts w:ascii="仿宋_GB2312" w:eastAsia="仿宋_GB2312" w:hAnsi="仿宋_GB2312"/>
          <w:sz w:val="30"/>
          <w:szCs w:val="30"/>
        </w:rPr>
        <w:t>/</w:t>
      </w:r>
      <w:r>
        <w:rPr>
          <w:rFonts w:ascii="仿宋_GB2312" w:eastAsia="仿宋_GB2312" w:hAnsi="仿宋_GB2312"/>
          <w:sz w:val="30"/>
          <w:szCs w:val="30"/>
        </w:rPr>
        <w:t>本人</w:t>
      </w:r>
      <w:r>
        <w:rPr>
          <w:rFonts w:ascii="仿宋_GB2312" w:eastAsia="仿宋_GB2312" w:hAnsi="仿宋_GB2312"/>
          <w:color w:val="000000"/>
          <w:kern w:val="0"/>
          <w:sz w:val="30"/>
          <w:szCs w:val="30"/>
        </w:rPr>
        <w:t>及本单位</w:t>
      </w:r>
      <w:r>
        <w:rPr>
          <w:rFonts w:ascii="仿宋_GB2312" w:eastAsia="仿宋_GB2312" w:hAnsi="仿宋_GB2312"/>
          <w:color w:val="000000"/>
          <w:kern w:val="0"/>
          <w:sz w:val="30"/>
          <w:szCs w:val="30"/>
        </w:rPr>
        <w:t>/</w:t>
      </w:r>
      <w:r>
        <w:rPr>
          <w:rFonts w:ascii="仿宋_GB2312" w:eastAsia="仿宋_GB2312" w:hAnsi="仿宋_GB2312"/>
          <w:color w:val="000000"/>
          <w:kern w:val="0"/>
          <w:sz w:val="30"/>
          <w:szCs w:val="30"/>
        </w:rPr>
        <w:t>本人控制的其他单位是否存在对上市公司构成重大不利影响的同业竞争？</w:t>
      </w:r>
    </w:p>
    <w:p w14:paraId="35363B70" w14:textId="77777777" w:rsidR="00E63A53" w:rsidRDefault="0086479E">
      <w:pPr>
        <w:pStyle w:val="Default"/>
        <w:spacing w:line="540" w:lineRule="exact"/>
        <w:ind w:firstLine="600"/>
        <w:rPr>
          <w:rFonts w:hint="eastAsia"/>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7C9312B9"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color w:val="000000"/>
          <w:kern w:val="0"/>
          <w:sz w:val="30"/>
          <w:szCs w:val="30"/>
        </w:rPr>
        <w:t>如是，请详细说明。</w:t>
      </w:r>
    </w:p>
    <w:p w14:paraId="314237A6"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color w:val="000000"/>
          <w:kern w:val="0"/>
          <w:sz w:val="30"/>
          <w:szCs w:val="30"/>
        </w:rPr>
        <w:t>五、</w:t>
      </w:r>
      <w:r>
        <w:rPr>
          <w:rFonts w:ascii="仿宋_GB2312" w:eastAsia="仿宋_GB2312" w:hAnsi="仿宋_GB2312"/>
          <w:sz w:val="30"/>
          <w:szCs w:val="30"/>
        </w:rPr>
        <w:t>本单位</w:t>
      </w:r>
      <w:r>
        <w:rPr>
          <w:rFonts w:ascii="仿宋_GB2312" w:eastAsia="仿宋_GB2312" w:hAnsi="仿宋_GB2312"/>
          <w:sz w:val="30"/>
          <w:szCs w:val="30"/>
        </w:rPr>
        <w:t>/</w:t>
      </w:r>
      <w:r>
        <w:rPr>
          <w:rFonts w:ascii="仿宋_GB2312" w:eastAsia="仿宋_GB2312" w:hAnsi="仿宋_GB2312"/>
          <w:sz w:val="30"/>
          <w:szCs w:val="30"/>
        </w:rPr>
        <w:t>本人</w:t>
      </w:r>
      <w:r>
        <w:rPr>
          <w:rFonts w:ascii="仿宋_GB2312" w:eastAsia="仿宋_GB2312" w:hAnsi="仿宋_GB2312"/>
          <w:color w:val="000000"/>
          <w:kern w:val="0"/>
          <w:sz w:val="30"/>
          <w:szCs w:val="30"/>
        </w:rPr>
        <w:t>及本单位</w:t>
      </w:r>
      <w:r>
        <w:rPr>
          <w:rFonts w:ascii="仿宋_GB2312" w:eastAsia="仿宋_GB2312" w:hAnsi="仿宋_GB2312"/>
          <w:color w:val="000000"/>
          <w:kern w:val="0"/>
          <w:sz w:val="30"/>
          <w:szCs w:val="30"/>
        </w:rPr>
        <w:t>/</w:t>
      </w:r>
      <w:r>
        <w:rPr>
          <w:rFonts w:ascii="仿宋_GB2312" w:eastAsia="仿宋_GB2312" w:hAnsi="仿宋_GB2312"/>
          <w:color w:val="000000"/>
          <w:kern w:val="0"/>
          <w:sz w:val="30"/>
          <w:szCs w:val="30"/>
        </w:rPr>
        <w:t>本人控制的其他单位是否与上市公司存在严重影响其独立性或者显失公平的关联交易？</w:t>
      </w:r>
    </w:p>
    <w:p w14:paraId="545D9945" w14:textId="77777777" w:rsidR="00E63A53" w:rsidRDefault="0086479E">
      <w:pPr>
        <w:pStyle w:val="Default"/>
        <w:spacing w:line="540" w:lineRule="exact"/>
        <w:ind w:firstLine="600"/>
        <w:rPr>
          <w:rFonts w:hint="eastAsia"/>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25CDCE39"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color w:val="000000"/>
          <w:kern w:val="0"/>
          <w:sz w:val="30"/>
          <w:szCs w:val="30"/>
        </w:rPr>
        <w:t>如是，请详细说明。</w:t>
      </w:r>
    </w:p>
    <w:p w14:paraId="636D3899"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六、是否存在贪污、贿赂、侵占财产、挪用财产或者破坏社会主义市场经济秩序的刑事犯罪行为？</w:t>
      </w:r>
    </w:p>
    <w:p w14:paraId="702121E4" w14:textId="77777777" w:rsidR="00E63A53" w:rsidRDefault="0086479E">
      <w:pPr>
        <w:pStyle w:val="Default"/>
        <w:spacing w:line="540" w:lineRule="exact"/>
        <w:ind w:firstLine="600"/>
        <w:rPr>
          <w:rFonts w:hint="eastAsia"/>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421E1FA3"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color w:val="000000"/>
          <w:kern w:val="0"/>
          <w:sz w:val="30"/>
          <w:szCs w:val="30"/>
        </w:rPr>
        <w:t>如是，请详细说明。</w:t>
      </w:r>
    </w:p>
    <w:p w14:paraId="18B09B24"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七、是否存在欺诈发行、重大信息披露违法或者其他涉及国家安全、公共安全、生态安全、生产安全、公众健康安全等领域的重大违</w:t>
      </w:r>
      <w:r>
        <w:rPr>
          <w:rFonts w:ascii="仿宋_GB2312" w:eastAsia="仿宋_GB2312" w:hAnsi="仿宋_GB2312" w:cs="Times New Roman"/>
          <w:sz w:val="30"/>
          <w:szCs w:val="30"/>
        </w:rPr>
        <w:lastRenderedPageBreak/>
        <w:t>法行为？</w:t>
      </w:r>
    </w:p>
    <w:p w14:paraId="4A3C6F45"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0B8596F1"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如是，请详细说明。</w:t>
      </w:r>
    </w:p>
    <w:p w14:paraId="1EFC4C1B"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八、是否曾因违反《证券法》等证券市场法律、行政法规</w:t>
      </w:r>
      <w:r>
        <w:rPr>
          <w:rFonts w:ascii="仿宋_GB2312" w:eastAsia="仿宋_GB2312" w:hAnsi="仿宋_GB2312"/>
          <w:sz w:val="30"/>
          <w:szCs w:val="30"/>
        </w:rPr>
        <w:t>、部门规章而</w:t>
      </w:r>
      <w:r>
        <w:rPr>
          <w:rFonts w:ascii="仿宋_GB2312" w:eastAsia="仿宋_GB2312" w:hAnsi="仿宋_GB2312" w:cs="Times New Roman"/>
          <w:sz w:val="30"/>
          <w:szCs w:val="30"/>
        </w:rPr>
        <w:t>受到行政处罚？</w:t>
      </w:r>
      <w:r>
        <w:rPr>
          <w:rFonts w:ascii="仿宋_GB2312" w:eastAsia="仿宋_GB2312" w:hAnsi="仿宋_GB2312" w:cs="Times New Roman"/>
          <w:sz w:val="30"/>
          <w:szCs w:val="30"/>
        </w:rPr>
        <w:t xml:space="preserve"> </w:t>
      </w:r>
    </w:p>
    <w:p w14:paraId="50007642"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3CC5A2A2"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如是，请详细说明。</w:t>
      </w:r>
    </w:p>
    <w:p w14:paraId="04FD06D5"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九、除第六至第八条以外，是否曾因违反其他法律、行政法规受到刑事处罚、行政处罚或者正在处于有关诉讼程序中？</w:t>
      </w:r>
    </w:p>
    <w:p w14:paraId="79FBD505"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4D281122"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如是，请详细说明。</w:t>
      </w:r>
      <w:r>
        <w:rPr>
          <w:rFonts w:ascii="仿宋_GB2312" w:eastAsia="仿宋_GB2312" w:hAnsi="仿宋_GB2312" w:cs="Times New Roman"/>
          <w:sz w:val="30"/>
          <w:szCs w:val="30"/>
        </w:rPr>
        <w:t xml:space="preserve"> </w:t>
      </w:r>
    </w:p>
    <w:p w14:paraId="152629FC"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十、是否因涉嫌违反证券市场法律、行政法规、部门规章的规定正受到中国证监会的调查或者涉及有关行政程序？是否曾因违反证券交易场所业务规则或者其他相关规定而受到处分？</w:t>
      </w:r>
      <w:r>
        <w:rPr>
          <w:rFonts w:ascii="仿宋_GB2312" w:eastAsia="仿宋_GB2312" w:hAnsi="仿宋_GB2312" w:cs="Times New Roman"/>
          <w:sz w:val="30"/>
          <w:szCs w:val="30"/>
        </w:rPr>
        <w:t xml:space="preserve"> </w:t>
      </w:r>
    </w:p>
    <w:p w14:paraId="742559D9"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57F4C79A"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如是，请详细说明。</w:t>
      </w:r>
      <w:r>
        <w:rPr>
          <w:rFonts w:ascii="仿宋_GB2312" w:eastAsia="仿宋_GB2312" w:hAnsi="仿宋_GB2312" w:cs="Times New Roman"/>
          <w:sz w:val="30"/>
          <w:szCs w:val="30"/>
        </w:rPr>
        <w:t xml:space="preserve"> </w:t>
      </w:r>
    </w:p>
    <w:p w14:paraId="649A3CD4"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十一、在上市公司及其控股子公司业务中，过去或者现在是否拥有除股权以外的任何其他利益？</w:t>
      </w:r>
    </w:p>
    <w:p w14:paraId="0C1C81B6"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3CA8DDC9"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如是，请详细说明。</w:t>
      </w:r>
    </w:p>
    <w:p w14:paraId="35514A7A"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十二、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w:t>
      </w:r>
      <w:r>
        <w:rPr>
          <w:rFonts w:ascii="仿宋_GB2312" w:eastAsia="仿宋_GB2312" w:hAnsi="仿宋_GB2312" w:cs="Times New Roman"/>
          <w:sz w:val="30"/>
          <w:szCs w:val="30"/>
        </w:rPr>
        <w:t xml:space="preserve"> </w:t>
      </w:r>
    </w:p>
    <w:p w14:paraId="0AA2F7BA"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lastRenderedPageBreak/>
        <w:t>（一）无偿向其他单位或者个人提供资金、商品、服务或者其他资产的；</w:t>
      </w:r>
    </w:p>
    <w:p w14:paraId="29064009"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（二）以明显不公平的条件，提供或者接受资金、商品、服务或者其他资产的；</w:t>
      </w:r>
    </w:p>
    <w:p w14:paraId="6FD36C36"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（三）向明显不具有清偿能力的单位或者个人提供资金、商品、服务或者其他资产的；</w:t>
      </w:r>
    </w:p>
    <w:p w14:paraId="1CEB56BF"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（四）向明显不具有清偿能力的单位或者个人提供担保，或者无正当理由为其他单位或者个人提供担保的；</w:t>
      </w:r>
    </w:p>
    <w:p w14:paraId="0B6B8C12"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（五）无正当理由放弃债权、承担债务的；</w:t>
      </w:r>
    </w:p>
    <w:p w14:paraId="37E9483C"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（六）采用其他方式损害上市公司利益的。</w:t>
      </w:r>
    </w:p>
    <w:p w14:paraId="0B84FA65"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0786AAF1"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十三、除上述问题所披露的信息外，是否有需要声明的其他事项，而不声明该等事项可能影响本单位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本人对上述问题回答的真实性、准确性或者完整性？</w:t>
      </w:r>
    </w:p>
    <w:p w14:paraId="5458A682"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67F8A397"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如是，请详细说明。</w:t>
      </w:r>
      <w:r>
        <w:rPr>
          <w:rFonts w:ascii="仿宋_GB2312" w:eastAsia="仿宋_GB2312" w:hAnsi="仿宋_GB2312" w:cs="Times New Roman"/>
          <w:sz w:val="30"/>
          <w:szCs w:val="30"/>
        </w:rPr>
        <w:t xml:space="preserve"> </w:t>
      </w:r>
    </w:p>
    <w:p w14:paraId="48A8B3F1" w14:textId="77777777" w:rsidR="00E63A53" w:rsidRDefault="00E63A53">
      <w:pPr>
        <w:pStyle w:val="Default"/>
        <w:spacing w:line="540" w:lineRule="exact"/>
        <w:ind w:firstLine="600"/>
        <w:rPr>
          <w:rFonts w:ascii="仿宋_GB2312" w:eastAsia="仿宋_GB2312" w:hAnsi="仿宋_GB2312" w:cs="Times New Roman"/>
          <w:sz w:val="30"/>
          <w:szCs w:val="30"/>
        </w:rPr>
      </w:pPr>
    </w:p>
    <w:p w14:paraId="0B0C0776" w14:textId="77777777" w:rsidR="00E63A53" w:rsidRDefault="00E63A53">
      <w:pPr>
        <w:pStyle w:val="Default"/>
        <w:spacing w:line="540" w:lineRule="exact"/>
        <w:ind w:firstLine="600"/>
        <w:rPr>
          <w:rFonts w:ascii="仿宋_GB2312" w:eastAsia="仿宋_GB2312" w:hAnsi="仿宋_GB2312" w:cs="Times New Roman"/>
          <w:sz w:val="30"/>
          <w:szCs w:val="30"/>
        </w:rPr>
      </w:pPr>
    </w:p>
    <w:p w14:paraId="6786E459"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仿宋_GB2312"/>
          <w:sz w:val="30"/>
          <w:szCs w:val="30"/>
          <w:u w:val="single"/>
        </w:rPr>
        <w:t xml:space="preserve">             </w:t>
      </w:r>
      <w:r>
        <w:rPr>
          <w:rFonts w:ascii="仿宋_GB2312" w:eastAsia="仿宋_GB2312" w:hAnsi="仿宋_GB2312" w:cs="Times New Roman"/>
          <w:sz w:val="30"/>
          <w:szCs w:val="30"/>
        </w:rPr>
        <w:t>（正楷体）郑重声明，上述回答是真实、准确和完整的，保证不存在任何虚假记载、误导性陈述或者</w:t>
      </w:r>
      <w:r>
        <w:rPr>
          <w:rFonts w:ascii="仿宋_GB2312" w:eastAsia="仿宋_GB2312" w:hAnsi="仿宋_GB2312"/>
          <w:sz w:val="30"/>
          <w:szCs w:val="30"/>
        </w:rPr>
        <w:t>重大</w:t>
      </w:r>
      <w:r>
        <w:rPr>
          <w:rFonts w:ascii="仿宋_GB2312" w:eastAsia="仿宋_GB2312" w:hAnsi="仿宋_GB2312" w:cs="Times New Roman"/>
          <w:sz w:val="30"/>
          <w:szCs w:val="30"/>
        </w:rPr>
        <w:t>遗漏。本单位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本人完全明白作出虚假声明可能导致的法律后果。</w:t>
      </w:r>
      <w:r>
        <w:rPr>
          <w:rFonts w:ascii="仿宋_GB2312" w:eastAsia="仿宋_GB2312" w:hAnsi="仿宋_GB2312" w:cs="Times New Roman"/>
          <w:sz w:val="30"/>
          <w:szCs w:val="30"/>
        </w:rPr>
        <w:t xml:space="preserve"> </w:t>
      </w:r>
    </w:p>
    <w:p w14:paraId="3CF32A29" w14:textId="77777777" w:rsidR="00E63A53" w:rsidRDefault="00E63A53">
      <w:pPr>
        <w:pStyle w:val="Default"/>
        <w:spacing w:line="540" w:lineRule="exact"/>
        <w:ind w:firstLine="600"/>
        <w:rPr>
          <w:rFonts w:ascii="仿宋_GB2312" w:eastAsia="仿宋_GB2312" w:hAnsi="仿宋_GB2312" w:cs="Times New Roman"/>
          <w:sz w:val="30"/>
          <w:szCs w:val="30"/>
        </w:rPr>
      </w:pPr>
    </w:p>
    <w:p w14:paraId="57A53C16" w14:textId="77777777" w:rsidR="00E63A53" w:rsidRDefault="0086479E">
      <w:pPr>
        <w:pStyle w:val="Default"/>
        <w:spacing w:line="540" w:lineRule="exact"/>
        <w:rPr>
          <w:rFonts w:ascii="仿宋_GB2312" w:eastAsia="仿宋_GB2312" w:hAnsi="仿宋_GB2312" w:cs="Times New Roman"/>
          <w:sz w:val="30"/>
          <w:szCs w:val="30"/>
        </w:rPr>
      </w:pPr>
      <w:r>
        <w:rPr>
          <w:rFonts w:ascii="仿宋_GB2312" w:eastAsia="仿宋_GB2312" w:hAnsi="仿宋_GB2312" w:cs="仿宋_GB2312"/>
          <w:sz w:val="30"/>
          <w:szCs w:val="30"/>
        </w:rPr>
        <w:t xml:space="preserve">                    </w:t>
      </w:r>
      <w:r>
        <w:rPr>
          <w:rFonts w:ascii="仿宋_GB2312" w:eastAsia="仿宋_GB2312" w:hAnsi="仿宋_GB2312" w:cs="Times New Roman"/>
          <w:sz w:val="30"/>
          <w:szCs w:val="30"/>
        </w:rPr>
        <w:t>声明人（盖章</w:t>
      </w:r>
      <w:r>
        <w:rPr>
          <w:rFonts w:ascii="仿宋_GB2312" w:eastAsia="仿宋_GB2312" w:hAnsi="仿宋_GB2312" w:cs="Times New Roman"/>
          <w:sz w:val="30"/>
          <w:szCs w:val="30"/>
        </w:rPr>
        <w:t>/</w:t>
      </w:r>
      <w:r>
        <w:rPr>
          <w:rFonts w:ascii="仿宋_GB2312" w:eastAsia="仿宋_GB2312" w:hAnsi="仿宋_GB2312" w:cs="Times New Roman"/>
          <w:sz w:val="30"/>
          <w:szCs w:val="30"/>
        </w:rPr>
        <w:t>签名）：</w:t>
      </w:r>
    </w:p>
    <w:p w14:paraId="78FF05FC" w14:textId="77777777" w:rsidR="00E63A53" w:rsidRDefault="0086479E">
      <w:pPr>
        <w:pStyle w:val="Default"/>
        <w:spacing w:line="540" w:lineRule="exact"/>
        <w:rPr>
          <w:rFonts w:ascii="仿宋_GB2312" w:eastAsia="仿宋_GB2312" w:hAnsi="仿宋_GB2312" w:cs="Times New Roman"/>
          <w:sz w:val="30"/>
          <w:szCs w:val="30"/>
        </w:rPr>
      </w:pPr>
      <w:r>
        <w:rPr>
          <w:rFonts w:ascii="仿宋_GB2312" w:eastAsia="仿宋_GB2312" w:hAnsi="仿宋_GB2312" w:cs="仿宋_GB2312"/>
          <w:sz w:val="30"/>
          <w:szCs w:val="30"/>
        </w:rPr>
        <w:t xml:space="preserve">                    </w:t>
      </w:r>
      <w:r>
        <w:rPr>
          <w:rFonts w:ascii="仿宋_GB2312" w:eastAsia="仿宋_GB2312" w:hAnsi="仿宋_GB2312" w:cs="Times New Roman"/>
          <w:sz w:val="30"/>
          <w:szCs w:val="30"/>
        </w:rPr>
        <w:t>法定代表人</w:t>
      </w:r>
      <w:r>
        <w:rPr>
          <w:rFonts w:ascii="仿宋_GB2312" w:eastAsia="仿宋_GB2312" w:hAnsi="仿宋_GB2312"/>
          <w:sz w:val="30"/>
          <w:szCs w:val="30"/>
        </w:rPr>
        <w:t>（签名）（如适用）</w:t>
      </w:r>
      <w:r>
        <w:rPr>
          <w:rFonts w:ascii="仿宋_GB2312" w:eastAsia="仿宋_GB2312" w:hAnsi="仿宋_GB2312" w:cs="Times New Roman"/>
          <w:sz w:val="30"/>
          <w:szCs w:val="30"/>
        </w:rPr>
        <w:t>：</w:t>
      </w:r>
    </w:p>
    <w:p w14:paraId="6A958743" w14:textId="77777777" w:rsidR="00E63A53" w:rsidRDefault="0086479E">
      <w:pPr>
        <w:pStyle w:val="Default"/>
        <w:spacing w:line="540" w:lineRule="exact"/>
        <w:rPr>
          <w:rFonts w:ascii="仿宋_GB2312" w:eastAsia="仿宋_GB2312" w:hAnsi="仿宋_GB2312" w:cs="Times New Roman"/>
          <w:sz w:val="30"/>
          <w:szCs w:val="30"/>
        </w:rPr>
      </w:pPr>
      <w:r>
        <w:rPr>
          <w:rFonts w:ascii="仿宋_GB2312" w:eastAsia="仿宋_GB2312" w:hAnsi="仿宋_GB2312" w:cs="仿宋_GB2312"/>
          <w:sz w:val="30"/>
          <w:szCs w:val="30"/>
        </w:rPr>
        <w:lastRenderedPageBreak/>
        <w:t xml:space="preserve">                    </w:t>
      </w:r>
      <w:r>
        <w:rPr>
          <w:rFonts w:ascii="仿宋_GB2312" w:eastAsia="仿宋_GB2312" w:hAnsi="仿宋_GB2312" w:cs="Times New Roman"/>
          <w:sz w:val="30"/>
          <w:szCs w:val="30"/>
        </w:rPr>
        <w:t>日</w:t>
      </w:r>
      <w:r>
        <w:rPr>
          <w:rFonts w:ascii="仿宋_GB2312" w:eastAsia="仿宋_GB2312" w:hAnsi="仿宋_GB2312" w:cs="Times New Roman"/>
          <w:sz w:val="30"/>
          <w:szCs w:val="30"/>
        </w:rPr>
        <w:t xml:space="preserve">    </w:t>
      </w:r>
      <w:r>
        <w:rPr>
          <w:rFonts w:ascii="仿宋_GB2312" w:eastAsia="仿宋_GB2312" w:hAnsi="仿宋_GB2312" w:cs="Times New Roman"/>
          <w:sz w:val="30"/>
          <w:szCs w:val="30"/>
        </w:rPr>
        <w:t>期：</w:t>
      </w:r>
    </w:p>
    <w:p w14:paraId="0572F2C8" w14:textId="77777777" w:rsidR="00E63A53" w:rsidRDefault="00E63A53">
      <w:pPr>
        <w:pStyle w:val="Default"/>
        <w:spacing w:line="540" w:lineRule="exact"/>
        <w:jc w:val="center"/>
        <w:rPr>
          <w:rFonts w:ascii="仿宋_GB2312" w:eastAsia="仿宋_GB2312" w:hAnsi="仿宋_GB2312" w:cs="Times New Roman"/>
          <w:sz w:val="30"/>
          <w:szCs w:val="30"/>
        </w:rPr>
      </w:pPr>
    </w:p>
    <w:p w14:paraId="25D8832D"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此项声明于</w:t>
      </w:r>
      <w:r>
        <w:rPr>
          <w:rFonts w:ascii="仿宋_GB2312" w:eastAsia="仿宋_GB2312" w:hAnsi="仿宋_GB2312"/>
          <w:sz w:val="30"/>
          <w:szCs w:val="30"/>
          <w:u w:val="single"/>
        </w:rPr>
        <w:t xml:space="preserve">    </w:t>
      </w:r>
      <w:r>
        <w:rPr>
          <w:rFonts w:ascii="仿宋_GB2312" w:eastAsia="仿宋_GB2312" w:hAnsi="仿宋_GB2312"/>
          <w:sz w:val="30"/>
          <w:szCs w:val="30"/>
        </w:rPr>
        <w:t>年</w:t>
      </w:r>
      <w:r>
        <w:rPr>
          <w:rFonts w:ascii="仿宋_GB2312" w:eastAsia="仿宋_GB2312" w:hAnsi="仿宋_GB2312"/>
          <w:sz w:val="30"/>
          <w:szCs w:val="30"/>
          <w:u w:val="single"/>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日在</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（地点）作出。</w:t>
      </w:r>
    </w:p>
    <w:p w14:paraId="7E2D28BD" w14:textId="77777777" w:rsidR="00E63A53" w:rsidRDefault="00E63A53">
      <w:pPr>
        <w:snapToGrid w:val="0"/>
        <w:spacing w:line="540" w:lineRule="exact"/>
        <w:rPr>
          <w:rFonts w:ascii="仿宋_GB2312" w:eastAsia="仿宋_GB2312" w:hAnsi="仿宋_GB2312"/>
          <w:sz w:val="30"/>
          <w:szCs w:val="30"/>
        </w:rPr>
      </w:pPr>
    </w:p>
    <w:p w14:paraId="2580E13C"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见证律师：</w:t>
      </w:r>
    </w:p>
    <w:p w14:paraId="5C4D76F7"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r>
        <w:br w:type="page"/>
      </w:r>
    </w:p>
    <w:p w14:paraId="22D9B61A" w14:textId="77777777" w:rsidR="00E63A53" w:rsidRDefault="0086479E">
      <w:pPr>
        <w:pStyle w:val="Default"/>
        <w:spacing w:line="540" w:lineRule="exact"/>
        <w:jc w:val="center"/>
        <w:rPr>
          <w:rFonts w:ascii="仿宋_GB2312" w:eastAsia="仿宋_GB2312" w:hAnsi="仿宋_GB2312" w:cs="Times New Roman"/>
          <w:b/>
          <w:sz w:val="30"/>
          <w:szCs w:val="30"/>
        </w:rPr>
      </w:pPr>
      <w:r>
        <w:rPr>
          <w:rFonts w:ascii="仿宋_GB2312" w:eastAsia="仿宋_GB2312" w:hAnsi="仿宋_GB2312" w:cs="Times New Roman"/>
          <w:b/>
          <w:sz w:val="30"/>
          <w:szCs w:val="30"/>
        </w:rPr>
        <w:lastRenderedPageBreak/>
        <w:t>第二部分</w:t>
      </w:r>
      <w:r>
        <w:rPr>
          <w:rFonts w:ascii="仿宋_GB2312" w:eastAsia="仿宋_GB2312" w:hAnsi="仿宋_GB2312" w:cs="Times New Roman"/>
          <w:b/>
          <w:sz w:val="30"/>
          <w:szCs w:val="30"/>
        </w:rPr>
        <w:t xml:space="preserve">  </w:t>
      </w:r>
      <w:r>
        <w:rPr>
          <w:rFonts w:ascii="仿宋_GB2312" w:eastAsia="仿宋_GB2312" w:hAnsi="仿宋_GB2312" w:cs="Times New Roman"/>
          <w:b/>
          <w:sz w:val="30"/>
          <w:szCs w:val="30"/>
        </w:rPr>
        <w:t>承</w:t>
      </w:r>
      <w:r>
        <w:rPr>
          <w:rFonts w:ascii="仿宋_GB2312" w:eastAsia="仿宋_GB2312" w:hAnsi="仿宋_GB2312" w:cs="Times New Roman"/>
          <w:b/>
          <w:sz w:val="30"/>
          <w:szCs w:val="30"/>
        </w:rPr>
        <w:t xml:space="preserve">  </w:t>
      </w:r>
      <w:r>
        <w:rPr>
          <w:rFonts w:ascii="仿宋_GB2312" w:eastAsia="仿宋_GB2312" w:hAnsi="仿宋_GB2312" w:cs="Times New Roman"/>
          <w:b/>
          <w:sz w:val="30"/>
          <w:szCs w:val="30"/>
        </w:rPr>
        <w:t>诺</w:t>
      </w:r>
    </w:p>
    <w:p w14:paraId="152BCB28" w14:textId="77777777" w:rsidR="00E63A53" w:rsidRDefault="00E63A53">
      <w:pPr>
        <w:pStyle w:val="Default"/>
        <w:spacing w:line="540" w:lineRule="exact"/>
        <w:ind w:firstLine="600"/>
        <w:rPr>
          <w:rFonts w:ascii="仿宋_GB2312" w:eastAsia="仿宋_GB2312" w:hAnsi="仿宋_GB2312"/>
          <w:b/>
          <w:sz w:val="30"/>
          <w:szCs w:val="30"/>
          <w:u w:val="single"/>
        </w:rPr>
      </w:pPr>
    </w:p>
    <w:p w14:paraId="4C1D6A7D"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本单位</w:t>
      </w:r>
      <w:r>
        <w:rPr>
          <w:rFonts w:ascii="仿宋_GB2312" w:eastAsia="仿宋_GB2312" w:hAnsi="仿宋_GB2312"/>
          <w:sz w:val="30"/>
          <w:szCs w:val="30"/>
        </w:rPr>
        <w:t>/</w:t>
      </w:r>
      <w:r>
        <w:rPr>
          <w:rFonts w:ascii="仿宋_GB2312" w:eastAsia="仿宋_GB2312" w:hAnsi="仿宋_GB2312"/>
          <w:sz w:val="30"/>
          <w:szCs w:val="30"/>
        </w:rPr>
        <w:t>本人</w:t>
      </w:r>
      <w:r>
        <w:rPr>
          <w:rFonts w:ascii="仿宋_GB2312" w:eastAsia="仿宋_GB2312" w:hAnsi="仿宋_GB2312"/>
          <w:sz w:val="30"/>
          <w:szCs w:val="30"/>
          <w:u w:val="single"/>
        </w:rPr>
        <w:t xml:space="preserve">            </w:t>
      </w:r>
      <w:r>
        <w:rPr>
          <w:rFonts w:ascii="仿宋_GB2312" w:eastAsia="仿宋_GB2312" w:hAnsi="仿宋_GB2312" w:cs="Times New Roman"/>
          <w:sz w:val="30"/>
          <w:szCs w:val="30"/>
        </w:rPr>
        <w:t>（正楷体）作为</w:t>
      </w:r>
      <w:r>
        <w:rPr>
          <w:rFonts w:ascii="仿宋_GB2312" w:eastAsia="仿宋_GB2312" w:hAnsi="仿宋_GB2312"/>
          <w:sz w:val="30"/>
          <w:szCs w:val="30"/>
          <w:u w:val="single"/>
        </w:rPr>
        <w:t xml:space="preserve">            </w:t>
      </w:r>
      <w:r>
        <w:rPr>
          <w:rFonts w:ascii="仿宋_GB2312" w:eastAsia="仿宋_GB2312" w:hAnsi="仿宋_GB2312" w:cs="Times New Roman"/>
          <w:sz w:val="30"/>
          <w:szCs w:val="30"/>
        </w:rPr>
        <w:t>股份有限公司（以下简称上市公司）的控股股东（或者实际控制人），向上海证券交易所承诺：</w:t>
      </w:r>
    </w:p>
    <w:p w14:paraId="1F8B16A7"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一、本单位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本人保证严格遵守并促使上市公司严格遵守国家法律、法规和规章</w:t>
      </w:r>
      <w:r>
        <w:rPr>
          <w:rFonts w:ascii="仿宋_GB2312" w:eastAsia="仿宋_GB2312" w:hAnsi="仿宋_GB2312"/>
          <w:sz w:val="30"/>
          <w:szCs w:val="30"/>
        </w:rPr>
        <w:t>等有关规定。</w:t>
      </w:r>
    </w:p>
    <w:p w14:paraId="35F0C4F5"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二、本单位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本人保证严格遵守并促使上市公司严格遵守</w:t>
      </w:r>
      <w:r>
        <w:rPr>
          <w:rFonts w:ascii="仿宋_GB2312" w:eastAsia="仿宋_GB2312" w:hAnsi="仿宋_GB2312"/>
          <w:sz w:val="30"/>
          <w:szCs w:val="30"/>
        </w:rPr>
        <w:t>中国证监会发布的规章、规定和通知等有关要求。</w:t>
      </w:r>
    </w:p>
    <w:p w14:paraId="70C0BEFF"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三、本单位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本人保证严格遵守并促使上市公司严格遵守《上海证券交易所股票上市规则》和上海证券交易所</w:t>
      </w:r>
      <w:r>
        <w:rPr>
          <w:rFonts w:ascii="仿宋_GB2312" w:eastAsia="仿宋_GB2312" w:hAnsi="仿宋_GB2312"/>
          <w:sz w:val="30"/>
          <w:szCs w:val="30"/>
        </w:rPr>
        <w:t>发布的其他业务规则、规定和通知等</w:t>
      </w:r>
      <w:r>
        <w:rPr>
          <w:rFonts w:ascii="仿宋_GB2312" w:eastAsia="仿宋_GB2312" w:hAnsi="仿宋_GB2312" w:cs="Times New Roman"/>
          <w:sz w:val="30"/>
          <w:szCs w:val="30"/>
        </w:rPr>
        <w:t>。</w:t>
      </w:r>
    </w:p>
    <w:p w14:paraId="2D6C2E3B"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四、本单位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本人保证严格遵守并促使上市公司严格遵守公司章程。</w:t>
      </w:r>
    </w:p>
    <w:p w14:paraId="2A364EFF"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五、本单位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本人保证依法行使股东权利，不滥用股东权利，不损害并促使本单位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本人控制的其他单位不损害上市公司或者其他股东的利益，包括但不限于：</w:t>
      </w:r>
    </w:p>
    <w:p w14:paraId="00816402"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（一）不以任何方式违规占用上市公司资金及要求上市公司违规提供担保；</w:t>
      </w:r>
    </w:p>
    <w:p w14:paraId="7EE64C42"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（二）不通过关联交易、利润分配、资产重组、对外投资等方式损害上市公司利益，侵害上市公司财产权利，谋取上市公司商业机会和核心技术；</w:t>
      </w:r>
    </w:p>
    <w:p w14:paraId="64086E45"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（三）不利用上市公司未公开重大信息谋取利益，不以任何方式泄漏有关上市公司的未公开重大信息，不从事内幕交易、短线交易和</w:t>
      </w:r>
      <w:r>
        <w:rPr>
          <w:rFonts w:ascii="仿宋_GB2312" w:eastAsia="仿宋_GB2312" w:hAnsi="仿宋_GB2312" w:cs="Times New Roman"/>
          <w:sz w:val="30"/>
          <w:szCs w:val="30"/>
        </w:rPr>
        <w:lastRenderedPageBreak/>
        <w:t>操纵市场等违法违规行为；</w:t>
      </w:r>
    </w:p>
    <w:p w14:paraId="327B40D5"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（四）不以任何方式影响上市公司的独立性，保证上市公司资产完整、业务及人员独立、财务独立和机构独立；</w:t>
      </w:r>
    </w:p>
    <w:p w14:paraId="3D72F735"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（五）遵守法律法规和公司章程，不以任何方式直接或间接干预公司决策和经营活动；</w:t>
      </w:r>
    </w:p>
    <w:p w14:paraId="7E827F32"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（六）配合上市公司履行信息披露义务</w:t>
      </w:r>
      <w:r>
        <w:rPr>
          <w:rFonts w:ascii="仿宋_GB2312" w:eastAsia="仿宋_GB2312" w:hAnsi="仿宋_GB2312" w:cs="Times New Roman"/>
          <w:sz w:val="30"/>
          <w:szCs w:val="30"/>
        </w:rPr>
        <w:t>,</w:t>
      </w:r>
      <w:r>
        <w:rPr>
          <w:rFonts w:ascii="仿宋_GB2312" w:eastAsia="仿宋_GB2312" w:hAnsi="仿宋_GB2312" w:cs="Times New Roman"/>
          <w:sz w:val="30"/>
          <w:szCs w:val="30"/>
        </w:rPr>
        <w:t>不以任何方式要求或者协助上市公司隐瞒重要信息。</w:t>
      </w:r>
    </w:p>
    <w:p w14:paraId="6F56A449"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本人及本单位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14:paraId="69E97FED" w14:textId="77777777" w:rsidR="00E63A53" w:rsidRDefault="0086479E">
      <w:pPr>
        <w:widowControl/>
        <w:shd w:val="clear" w:color="auto" w:fill="FFFFFF"/>
        <w:spacing w:line="560" w:lineRule="exact"/>
        <w:ind w:firstLine="601"/>
        <w:rPr>
          <w:rFonts w:ascii="仿宋_GB2312" w:eastAsia="仿宋_GB2312" w:hAnsi="仿宋_GB2312" w:cs="Times New Roman"/>
          <w:color w:val="000000"/>
          <w:sz w:val="30"/>
          <w:szCs w:val="30"/>
        </w:rPr>
      </w:pPr>
      <w:r>
        <w:rPr>
          <w:rFonts w:ascii="仿宋_GB2312" w:eastAsia="仿宋_GB2312" w:hAnsi="仿宋_GB2312"/>
          <w:sz w:val="30"/>
          <w:szCs w:val="30"/>
        </w:rPr>
        <w:t>六、本单位</w:t>
      </w:r>
      <w:r>
        <w:rPr>
          <w:rFonts w:ascii="仿宋_GB2312" w:eastAsia="仿宋_GB2312" w:hAnsi="仿宋_GB2312"/>
          <w:sz w:val="30"/>
          <w:szCs w:val="30"/>
        </w:rPr>
        <w:t>/</w:t>
      </w:r>
      <w:r>
        <w:rPr>
          <w:rFonts w:ascii="仿宋_GB2312" w:eastAsia="仿宋_GB2312" w:hAnsi="仿宋_GB2312"/>
          <w:sz w:val="30"/>
          <w:szCs w:val="30"/>
        </w:rPr>
        <w:t>本人承诺促使上市公司严格遵守科学伦理规范，尊重科学精神，恪守应有的价值观念、社会责任和行为规范，发挥科学技术的正面效应；</w:t>
      </w:r>
      <w:r>
        <w:rPr>
          <w:rFonts w:ascii="仿宋_GB2312" w:eastAsia="仿宋_GB2312" w:hAnsi="仿宋_GB2312" w:cs="Times New Roman"/>
          <w:color w:val="000000"/>
          <w:kern w:val="0"/>
          <w:sz w:val="30"/>
          <w:szCs w:val="30"/>
        </w:rPr>
        <w:t>避免研究、开发和使用危害自然环境、生命健康、公共安全、伦理道德的科学技术，不从事侵犯个人基本权利或者损害社会公共利益的研发和经营活动。</w:t>
      </w:r>
    </w:p>
    <w:p w14:paraId="3DDD873B"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七、对上市公司招股说明书、募集说明书等证券发行文件中存在的虚假记载、误导性陈述或者重大遗漏负有责任，致使投资者在证券交易中遭受损失的，本单位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本人将依法赔偿投资者的损失。</w:t>
      </w:r>
    </w:p>
    <w:p w14:paraId="7699BDFE"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八、本单位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本人保证严格履行本单位作出的与上市公司相关的各项承诺，不擅自变更或者解除。</w:t>
      </w:r>
    </w:p>
    <w:p w14:paraId="031AB822" w14:textId="77777777" w:rsidR="00E63A53" w:rsidRDefault="0086479E">
      <w:pPr>
        <w:pStyle w:val="a5"/>
        <w:snapToGrid w:val="0"/>
        <w:spacing w:after="0" w:line="540" w:lineRule="exact"/>
        <w:ind w:firstLine="600"/>
        <w:rPr>
          <w:rFonts w:ascii="仿宋_GB2312" w:eastAsia="仿宋_GB2312" w:hAnsi="仿宋_GB2312"/>
          <w:sz w:val="30"/>
          <w:szCs w:val="30"/>
        </w:rPr>
      </w:pPr>
      <w:r>
        <w:rPr>
          <w:rFonts w:ascii="仿宋_GB2312" w:eastAsia="仿宋_GB2312" w:hAnsi="仿宋_GB2312"/>
          <w:sz w:val="30"/>
          <w:szCs w:val="30"/>
        </w:rPr>
        <w:t>九、本单位</w:t>
      </w:r>
      <w:r>
        <w:rPr>
          <w:rFonts w:ascii="仿宋_GB2312" w:eastAsia="仿宋_GB2312" w:hAnsi="仿宋_GB2312"/>
          <w:sz w:val="30"/>
          <w:szCs w:val="30"/>
        </w:rPr>
        <w:t>/</w:t>
      </w:r>
      <w:r>
        <w:rPr>
          <w:rFonts w:ascii="仿宋_GB2312" w:eastAsia="仿宋_GB2312" w:hAnsi="仿宋_GB2312"/>
          <w:sz w:val="30"/>
          <w:szCs w:val="30"/>
        </w:rPr>
        <w:t>本人保证严格按照法律、行政法规、部门规章、规范性文件、《上海证券交易所股票上市规则》和上海证券交易所其他相关规定履行信息披露义务，并积极主动配合上市公司做好信息披露</w:t>
      </w:r>
      <w:r>
        <w:rPr>
          <w:rFonts w:ascii="仿宋_GB2312" w:eastAsia="仿宋_GB2312" w:hAnsi="仿宋_GB2312"/>
          <w:sz w:val="30"/>
          <w:szCs w:val="30"/>
        </w:rPr>
        <w:lastRenderedPageBreak/>
        <w:t>工作，及时告知上市公司已发生或者拟发生的重大事件。</w:t>
      </w:r>
    </w:p>
    <w:p w14:paraId="33169165" w14:textId="77777777" w:rsidR="00E63A53" w:rsidRDefault="0086479E">
      <w:pPr>
        <w:pStyle w:val="a5"/>
        <w:snapToGrid w:val="0"/>
        <w:spacing w:after="0" w:line="540" w:lineRule="exact"/>
        <w:ind w:firstLine="600"/>
        <w:rPr>
          <w:rFonts w:ascii="仿宋_GB2312" w:eastAsia="仿宋_GB2312" w:hAnsi="仿宋_GB2312"/>
          <w:sz w:val="30"/>
          <w:szCs w:val="30"/>
        </w:rPr>
      </w:pPr>
      <w:r>
        <w:rPr>
          <w:rFonts w:ascii="仿宋_GB2312" w:eastAsia="仿宋_GB2312" w:hAnsi="仿宋_GB2312"/>
          <w:sz w:val="30"/>
          <w:szCs w:val="30"/>
        </w:rPr>
        <w:t>十、</w:t>
      </w:r>
      <w:r>
        <w:rPr>
          <w:rFonts w:ascii="仿宋_GB2312" w:eastAsia="仿宋_GB2312" w:hAnsi="仿宋_GB2312" w:cs="宋体"/>
          <w:sz w:val="30"/>
          <w:szCs w:val="30"/>
        </w:rPr>
        <w:t>本单位</w:t>
      </w:r>
      <w:r>
        <w:rPr>
          <w:rFonts w:ascii="仿宋_GB2312" w:eastAsia="仿宋_GB2312" w:hAnsi="仿宋_GB2312" w:cs="宋体"/>
          <w:sz w:val="30"/>
          <w:szCs w:val="30"/>
        </w:rPr>
        <w:t>/</w:t>
      </w:r>
      <w:r>
        <w:rPr>
          <w:rFonts w:ascii="仿宋_GB2312" w:eastAsia="仿宋_GB2312" w:hAnsi="仿宋_GB2312" w:cs="宋体"/>
          <w:sz w:val="30"/>
          <w:szCs w:val="30"/>
        </w:rPr>
        <w:t>本人接受上海证券交易所的</w:t>
      </w:r>
      <w:r>
        <w:rPr>
          <w:rFonts w:ascii="仿宋_GB2312" w:eastAsia="仿宋_GB2312" w:hAnsi="仿宋_GB2312"/>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14:paraId="03D4AD82" w14:textId="77777777" w:rsidR="00E63A53" w:rsidRDefault="0086479E">
      <w:pPr>
        <w:pStyle w:val="a5"/>
        <w:snapToGrid w:val="0"/>
        <w:spacing w:after="0" w:line="540" w:lineRule="exact"/>
        <w:ind w:firstLine="600"/>
        <w:rPr>
          <w:rFonts w:ascii="仿宋_GB2312" w:eastAsia="仿宋_GB2312" w:hAnsi="仿宋_GB2312" w:cs="宋体"/>
          <w:sz w:val="30"/>
          <w:szCs w:val="30"/>
        </w:rPr>
      </w:pPr>
      <w:bookmarkStart w:id="54" w:name="OLE_LINK19"/>
      <w:bookmarkStart w:id="55" w:name="OLE_LINK20"/>
      <w:bookmarkEnd w:id="54"/>
      <w:bookmarkEnd w:id="55"/>
      <w:r>
        <w:rPr>
          <w:rFonts w:ascii="仿宋_GB2312" w:eastAsia="仿宋_GB2312" w:hAnsi="仿宋_GB2312"/>
          <w:sz w:val="30"/>
          <w:szCs w:val="30"/>
        </w:rPr>
        <w:t>十一、</w:t>
      </w:r>
      <w:r>
        <w:rPr>
          <w:rFonts w:ascii="仿宋_GB2312" w:eastAsia="仿宋_GB2312" w:hAnsi="仿宋_GB2312" w:cs="宋体"/>
          <w:sz w:val="30"/>
          <w:szCs w:val="30"/>
        </w:rPr>
        <w:t>本单位</w:t>
      </w:r>
      <w:r>
        <w:rPr>
          <w:rFonts w:ascii="仿宋_GB2312" w:eastAsia="仿宋_GB2312" w:hAnsi="仿宋_GB2312" w:cs="宋体"/>
          <w:sz w:val="30"/>
          <w:szCs w:val="30"/>
        </w:rPr>
        <w:t>/</w:t>
      </w:r>
      <w:r>
        <w:rPr>
          <w:rFonts w:ascii="仿宋_GB2312" w:eastAsia="仿宋_GB2312" w:hAnsi="仿宋_GB2312" w:cs="宋体"/>
          <w:sz w:val="30"/>
          <w:szCs w:val="30"/>
        </w:rPr>
        <w:t>本人授权上海证券交易所将本单位提供的声明与承诺资料向中国证监会报告。</w:t>
      </w:r>
    </w:p>
    <w:p w14:paraId="1111083B"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十二、本单位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本人如违反上述承诺和保证，愿意承担由此引起的一切法律责任。</w:t>
      </w:r>
    </w:p>
    <w:p w14:paraId="55757528"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十三、本单位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本人因履行本承诺而与上海证券交易所发生争议提起诉讼时，由上海证券交易所住所地有管辖权的法院管辖。</w:t>
      </w:r>
    </w:p>
    <w:p w14:paraId="161C6271" w14:textId="77777777" w:rsidR="00E63A53" w:rsidRDefault="00E63A53">
      <w:pPr>
        <w:pStyle w:val="Default"/>
        <w:spacing w:line="540" w:lineRule="exact"/>
        <w:ind w:firstLine="600"/>
        <w:rPr>
          <w:rFonts w:ascii="仿宋_GB2312" w:eastAsia="仿宋_GB2312" w:hAnsi="仿宋_GB2312" w:cs="Times New Roman"/>
          <w:sz w:val="30"/>
          <w:szCs w:val="30"/>
        </w:rPr>
      </w:pPr>
    </w:p>
    <w:p w14:paraId="59F93389"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承诺人（盖章</w:t>
      </w:r>
      <w:r>
        <w:rPr>
          <w:rFonts w:ascii="仿宋_GB2312" w:eastAsia="仿宋_GB2312" w:hAnsi="仿宋_GB2312"/>
          <w:sz w:val="30"/>
          <w:szCs w:val="30"/>
        </w:rPr>
        <w:t>/</w:t>
      </w:r>
      <w:r>
        <w:rPr>
          <w:rFonts w:ascii="仿宋_GB2312" w:eastAsia="仿宋_GB2312" w:hAnsi="仿宋_GB2312"/>
          <w:sz w:val="30"/>
          <w:szCs w:val="30"/>
        </w:rPr>
        <w:t>签名）：</w:t>
      </w:r>
    </w:p>
    <w:p w14:paraId="483AE83C"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法定代表人（签名）（如适用）：</w:t>
      </w:r>
    </w:p>
    <w:p w14:paraId="16EC1AFE"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7AD449E7" w14:textId="77777777" w:rsidR="00E63A53" w:rsidRDefault="00E63A53">
      <w:pPr>
        <w:pStyle w:val="Default"/>
        <w:spacing w:line="540" w:lineRule="exact"/>
        <w:jc w:val="center"/>
        <w:rPr>
          <w:rFonts w:ascii="仿宋_GB2312" w:eastAsia="仿宋_GB2312" w:hAnsi="仿宋_GB2312" w:cs="Times New Roman"/>
          <w:sz w:val="30"/>
          <w:szCs w:val="30"/>
        </w:rPr>
      </w:pPr>
    </w:p>
    <w:p w14:paraId="3D2415A2"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此项承诺于</w:t>
      </w:r>
      <w:r>
        <w:rPr>
          <w:rFonts w:ascii="仿宋_GB2312" w:eastAsia="仿宋_GB2312" w:hAnsi="仿宋_GB2312"/>
          <w:sz w:val="30"/>
          <w:szCs w:val="30"/>
          <w:u w:val="single"/>
        </w:rPr>
        <w:t xml:space="preserve">    </w:t>
      </w:r>
      <w:r>
        <w:rPr>
          <w:rFonts w:ascii="仿宋_GB2312" w:eastAsia="仿宋_GB2312" w:hAnsi="仿宋_GB2312"/>
          <w:sz w:val="30"/>
          <w:szCs w:val="30"/>
        </w:rPr>
        <w:t>年</w:t>
      </w:r>
      <w:r>
        <w:rPr>
          <w:rFonts w:ascii="仿宋_GB2312" w:eastAsia="仿宋_GB2312" w:hAnsi="仿宋_GB2312"/>
          <w:sz w:val="30"/>
          <w:szCs w:val="30"/>
          <w:u w:val="single"/>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日在</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（地点）作出。</w:t>
      </w:r>
    </w:p>
    <w:p w14:paraId="2C5EC54A" w14:textId="77777777" w:rsidR="00E63A53" w:rsidRDefault="00E63A53">
      <w:pPr>
        <w:snapToGrid w:val="0"/>
        <w:spacing w:line="540" w:lineRule="exact"/>
        <w:rPr>
          <w:rFonts w:ascii="仿宋_GB2312" w:eastAsia="仿宋_GB2312" w:hAnsi="仿宋_GB2312"/>
          <w:sz w:val="30"/>
          <w:szCs w:val="30"/>
        </w:rPr>
      </w:pPr>
    </w:p>
    <w:p w14:paraId="4AC36EC4"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见证律师：</w:t>
      </w:r>
    </w:p>
    <w:p w14:paraId="467D2899" w14:textId="77777777" w:rsidR="00E63A53" w:rsidRDefault="0086479E">
      <w:pPr>
        <w:pStyle w:val="Default"/>
        <w:spacing w:line="540" w:lineRule="exact"/>
        <w:rPr>
          <w:rFonts w:hint="eastAsia"/>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4A8B55CA" w14:textId="77777777" w:rsidR="00E63A53" w:rsidRDefault="00E63A53">
      <w:pPr>
        <w:spacing w:line="560" w:lineRule="exact"/>
        <w:rPr>
          <w:rFonts w:ascii="仿宋_GB2312" w:eastAsia="仿宋_GB2312" w:hAnsi="仿宋_GB2312"/>
          <w:sz w:val="28"/>
        </w:rPr>
      </w:pPr>
    </w:p>
    <w:p w14:paraId="5E6708E9" w14:textId="77777777" w:rsidR="00E63A53" w:rsidRDefault="0086479E">
      <w:pPr>
        <w:widowControl/>
        <w:jc w:val="left"/>
        <w:rPr>
          <w:rFonts w:ascii="仿宋_GB2312" w:eastAsia="仿宋_GB2312" w:hAnsi="仿宋_GB2312" w:cs="Times New Roman"/>
          <w:b/>
          <w:bCs/>
          <w:sz w:val="30"/>
          <w:szCs w:val="30"/>
        </w:rPr>
      </w:pPr>
      <w:r>
        <w:br w:type="page"/>
      </w:r>
    </w:p>
    <w:p w14:paraId="31CDCD61" w14:textId="77777777" w:rsidR="00E63A53" w:rsidRDefault="0086479E">
      <w:pPr>
        <w:snapToGrid w:val="0"/>
        <w:spacing w:line="560" w:lineRule="exact"/>
        <w:ind w:firstLine="602"/>
        <w:jc w:val="left"/>
        <w:rPr>
          <w:rFonts w:ascii="仿宋_GB2312" w:eastAsia="仿宋_GB2312" w:hAnsi="仿宋_GB2312" w:cs="Times New Roman"/>
          <w:b/>
          <w:bCs/>
          <w:sz w:val="30"/>
          <w:szCs w:val="30"/>
        </w:rPr>
      </w:pPr>
      <w:r>
        <w:rPr>
          <w:rFonts w:ascii="仿宋_GB2312" w:eastAsia="仿宋_GB2312" w:hAnsi="仿宋_GB2312" w:cs="Times New Roman"/>
          <w:b/>
          <w:bCs/>
          <w:sz w:val="30"/>
          <w:szCs w:val="30"/>
        </w:rPr>
        <w:lastRenderedPageBreak/>
        <w:t>附件</w:t>
      </w:r>
      <w:r>
        <w:rPr>
          <w:rFonts w:ascii="仿宋_GB2312" w:eastAsia="仿宋_GB2312" w:hAnsi="仿宋_GB2312" w:cs="Times New Roman"/>
          <w:b/>
          <w:bCs/>
          <w:sz w:val="30"/>
          <w:szCs w:val="30"/>
        </w:rPr>
        <w:t>7</w:t>
      </w:r>
    </w:p>
    <w:p w14:paraId="3F4CC9F2" w14:textId="77777777" w:rsidR="00E63A53" w:rsidRDefault="00E63A53">
      <w:pPr>
        <w:snapToGrid w:val="0"/>
        <w:spacing w:line="560" w:lineRule="exact"/>
        <w:ind w:firstLine="602"/>
        <w:jc w:val="left"/>
        <w:rPr>
          <w:rFonts w:ascii="仿宋_GB2312" w:eastAsia="仿宋_GB2312" w:hAnsi="仿宋_GB2312" w:cs="Times New Roman"/>
          <w:b/>
          <w:bCs/>
          <w:sz w:val="30"/>
          <w:szCs w:val="30"/>
        </w:rPr>
      </w:pPr>
    </w:p>
    <w:p w14:paraId="7FEC1C3B" w14:textId="77777777" w:rsidR="00E63A53" w:rsidRDefault="0086479E">
      <w:pPr>
        <w:keepNext/>
        <w:keepLines/>
        <w:spacing w:line="540" w:lineRule="exact"/>
        <w:jc w:val="center"/>
        <w:outlineLvl w:val="0"/>
        <w:rPr>
          <w:rFonts w:ascii="黑体" w:eastAsia="黑体" w:hAnsi="黑体" w:cs="Arial Unicode MS;Times New Roma"/>
          <w:b/>
          <w:bCs/>
          <w:sz w:val="44"/>
          <w:szCs w:val="44"/>
        </w:rPr>
      </w:pPr>
      <w:bookmarkStart w:id="56" w:name="__RefHeading___Toc189646171"/>
      <w:bookmarkEnd w:id="56"/>
      <w:r>
        <w:rPr>
          <w:rFonts w:ascii="黑体" w:eastAsia="黑体" w:hAnsi="黑体" w:cs="Arial Unicode MS;Times New Roma"/>
          <w:b/>
          <w:bCs/>
          <w:sz w:val="44"/>
          <w:szCs w:val="44"/>
        </w:rPr>
        <w:t>红筹企业董事声明及承诺书</w:t>
      </w:r>
    </w:p>
    <w:p w14:paraId="2004030A" w14:textId="77777777" w:rsidR="00E63A53" w:rsidRDefault="00E63A53">
      <w:pPr>
        <w:snapToGrid w:val="0"/>
        <w:spacing w:line="560" w:lineRule="exact"/>
        <w:jc w:val="center"/>
        <w:rPr>
          <w:rFonts w:ascii="仿宋_GB2312" w:eastAsia="仿宋_GB2312" w:hAnsi="仿宋_GB2312" w:cs="Arial Unicode MS;Times New Roma"/>
          <w:b/>
          <w:bCs/>
          <w:sz w:val="30"/>
          <w:szCs w:val="30"/>
        </w:rPr>
      </w:pPr>
    </w:p>
    <w:p w14:paraId="54F556FF" w14:textId="77777777" w:rsidR="00E63A53" w:rsidRDefault="0086479E">
      <w:pPr>
        <w:snapToGrid w:val="0"/>
        <w:spacing w:line="540" w:lineRule="exact"/>
        <w:jc w:val="center"/>
        <w:rPr>
          <w:rFonts w:ascii="仿宋_GB2312" w:eastAsia="仿宋_GB2312" w:hAnsi="仿宋_GB2312"/>
          <w:b/>
          <w:sz w:val="30"/>
          <w:szCs w:val="30"/>
        </w:rPr>
      </w:pPr>
      <w:r>
        <w:rPr>
          <w:rFonts w:ascii="仿宋_GB2312" w:eastAsia="仿宋_GB2312" w:hAnsi="仿宋_GB2312"/>
          <w:b/>
          <w:sz w:val="30"/>
          <w:szCs w:val="30"/>
        </w:rPr>
        <w:t>第一部分</w:t>
      </w:r>
      <w:r>
        <w:rPr>
          <w:rFonts w:ascii="仿宋_GB2312" w:eastAsia="仿宋_GB2312" w:hAnsi="仿宋_GB2312"/>
          <w:b/>
          <w:sz w:val="30"/>
          <w:szCs w:val="30"/>
        </w:rPr>
        <w:t xml:space="preserve">  </w:t>
      </w:r>
      <w:r>
        <w:rPr>
          <w:rFonts w:ascii="仿宋_GB2312" w:eastAsia="仿宋_GB2312" w:hAnsi="仿宋_GB2312"/>
          <w:b/>
          <w:sz w:val="30"/>
          <w:szCs w:val="30"/>
        </w:rPr>
        <w:t>声</w:t>
      </w:r>
      <w:r>
        <w:rPr>
          <w:rFonts w:ascii="仿宋_GB2312" w:eastAsia="仿宋_GB2312" w:hAnsi="仿宋_GB2312"/>
          <w:b/>
          <w:sz w:val="30"/>
          <w:szCs w:val="30"/>
        </w:rPr>
        <w:t xml:space="preserve">  </w:t>
      </w:r>
      <w:r>
        <w:rPr>
          <w:rFonts w:ascii="仿宋_GB2312" w:eastAsia="仿宋_GB2312" w:hAnsi="仿宋_GB2312"/>
          <w:b/>
          <w:sz w:val="30"/>
          <w:szCs w:val="30"/>
        </w:rPr>
        <w:t>明</w:t>
      </w:r>
    </w:p>
    <w:p w14:paraId="63174F99" w14:textId="77777777" w:rsidR="00E63A53" w:rsidRDefault="00E63A53">
      <w:pPr>
        <w:snapToGrid w:val="0"/>
        <w:spacing w:line="540" w:lineRule="exact"/>
        <w:jc w:val="center"/>
        <w:rPr>
          <w:rFonts w:ascii="仿宋_GB2312" w:eastAsia="仿宋_GB2312" w:hAnsi="仿宋_GB2312"/>
          <w:b/>
          <w:sz w:val="30"/>
          <w:szCs w:val="30"/>
        </w:rPr>
      </w:pPr>
    </w:p>
    <w:p w14:paraId="10558E0E"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一、基本情况</w:t>
      </w:r>
    </w:p>
    <w:p w14:paraId="3D377106"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上市公司名称：</w:t>
      </w:r>
      <w:r>
        <w:rPr>
          <w:rFonts w:ascii="仿宋_GB2312" w:eastAsia="仿宋_GB2312" w:hAnsi="仿宋_GB2312"/>
          <w:sz w:val="30"/>
          <w:szCs w:val="30"/>
          <w:u w:val="single"/>
        </w:rPr>
        <w:t xml:space="preserve">                                       </w:t>
      </w:r>
    </w:p>
    <w:p w14:paraId="12F7C707"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2.</w:t>
      </w:r>
      <w:r>
        <w:rPr>
          <w:rFonts w:ascii="仿宋_GB2312" w:eastAsia="仿宋_GB2312" w:hAnsi="仿宋_GB2312"/>
          <w:sz w:val="30"/>
          <w:szCs w:val="30"/>
        </w:rPr>
        <w:t>上市公司股票或者存托凭证简称：</w:t>
      </w:r>
      <w:r>
        <w:rPr>
          <w:rFonts w:ascii="仿宋_GB2312" w:eastAsia="仿宋_GB2312" w:hAnsi="仿宋_GB2312"/>
          <w:sz w:val="30"/>
          <w:szCs w:val="30"/>
          <w:u w:val="single"/>
        </w:rPr>
        <w:t xml:space="preserve">                     </w:t>
      </w:r>
    </w:p>
    <w:p w14:paraId="469B14D6" w14:textId="77777777" w:rsidR="00E63A53" w:rsidRDefault="0086479E">
      <w:pPr>
        <w:snapToGrid w:val="0"/>
        <w:spacing w:line="540" w:lineRule="exact"/>
        <w:ind w:firstLine="900"/>
        <w:rPr>
          <w:rFonts w:ascii="仿宋_GB2312" w:eastAsia="仿宋_GB2312" w:hAnsi="仿宋_GB2312"/>
          <w:sz w:val="30"/>
          <w:szCs w:val="30"/>
        </w:rPr>
      </w:pPr>
      <w:r>
        <w:rPr>
          <w:rFonts w:ascii="仿宋_GB2312" w:eastAsia="仿宋_GB2312" w:hAnsi="仿宋_GB2312"/>
          <w:sz w:val="30"/>
          <w:szCs w:val="30"/>
        </w:rPr>
        <w:t>上市公司股票或者存托凭证代码：</w:t>
      </w:r>
      <w:r>
        <w:rPr>
          <w:rFonts w:ascii="仿宋_GB2312" w:eastAsia="仿宋_GB2312" w:hAnsi="仿宋_GB2312"/>
          <w:sz w:val="30"/>
          <w:szCs w:val="30"/>
          <w:u w:val="single"/>
        </w:rPr>
        <w:t xml:space="preserve">                      </w:t>
      </w:r>
      <w:r>
        <w:rPr>
          <w:rFonts w:ascii="仿宋_GB2312" w:eastAsia="仿宋_GB2312" w:hAnsi="仿宋_GB2312"/>
          <w:sz w:val="30"/>
          <w:szCs w:val="30"/>
        </w:rPr>
        <w:t xml:space="preserve">  </w:t>
      </w:r>
    </w:p>
    <w:p w14:paraId="467B1F8C"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3.</w:t>
      </w:r>
      <w:r>
        <w:rPr>
          <w:rFonts w:ascii="仿宋_GB2312" w:eastAsia="仿宋_GB2312" w:hAnsi="仿宋_GB2312"/>
          <w:sz w:val="30"/>
          <w:szCs w:val="30"/>
        </w:rPr>
        <w:t>本人姓名：</w:t>
      </w:r>
      <w:r>
        <w:rPr>
          <w:rFonts w:ascii="仿宋_GB2312" w:eastAsia="仿宋_GB2312" w:hAnsi="仿宋_GB2312"/>
          <w:sz w:val="30"/>
          <w:szCs w:val="30"/>
          <w:u w:val="single"/>
        </w:rPr>
        <w:t xml:space="preserve">                     </w:t>
      </w:r>
      <w:r>
        <w:rPr>
          <w:rFonts w:ascii="仿宋_GB2312" w:eastAsia="仿宋_GB2312" w:hAnsi="仿宋_GB2312"/>
          <w:sz w:val="30"/>
          <w:szCs w:val="30"/>
        </w:rPr>
        <w:t>职务：</w:t>
      </w:r>
      <w:r>
        <w:rPr>
          <w:rFonts w:ascii="仿宋_GB2312" w:eastAsia="仿宋_GB2312" w:hAnsi="仿宋_GB2312"/>
          <w:sz w:val="30"/>
          <w:szCs w:val="30"/>
          <w:u w:val="single"/>
        </w:rPr>
        <w:t xml:space="preserve">                  </w:t>
      </w:r>
    </w:p>
    <w:p w14:paraId="7C761479"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4.</w:t>
      </w:r>
      <w:r>
        <w:rPr>
          <w:rFonts w:ascii="仿宋_GB2312" w:eastAsia="仿宋_GB2312" w:hAnsi="仿宋_GB2312"/>
          <w:sz w:val="30"/>
          <w:szCs w:val="30"/>
        </w:rPr>
        <w:t>别名：</w:t>
      </w:r>
      <w:r>
        <w:rPr>
          <w:rFonts w:ascii="仿宋_GB2312" w:eastAsia="仿宋_GB2312" w:hAnsi="仿宋_GB2312"/>
          <w:sz w:val="30"/>
          <w:szCs w:val="30"/>
          <w:u w:val="single"/>
        </w:rPr>
        <w:t xml:space="preserve">                                                 </w:t>
      </w:r>
    </w:p>
    <w:p w14:paraId="58FC6542"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5.</w:t>
      </w:r>
      <w:r>
        <w:rPr>
          <w:rFonts w:ascii="仿宋_GB2312" w:eastAsia="仿宋_GB2312" w:hAnsi="仿宋_GB2312"/>
          <w:sz w:val="30"/>
          <w:szCs w:val="30"/>
        </w:rPr>
        <w:t>曾用名：</w:t>
      </w:r>
      <w:r>
        <w:rPr>
          <w:rFonts w:ascii="仿宋_GB2312" w:eastAsia="仿宋_GB2312" w:hAnsi="仿宋_GB2312"/>
          <w:sz w:val="30"/>
          <w:szCs w:val="30"/>
          <w:u w:val="single"/>
        </w:rPr>
        <w:t xml:space="preserve">                                               </w:t>
      </w:r>
    </w:p>
    <w:p w14:paraId="65C58631"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6.</w:t>
      </w:r>
      <w:r>
        <w:rPr>
          <w:rFonts w:ascii="仿宋_GB2312" w:eastAsia="仿宋_GB2312" w:hAnsi="仿宋_GB2312"/>
          <w:sz w:val="30"/>
          <w:szCs w:val="30"/>
        </w:rPr>
        <w:t>出生日期：</w:t>
      </w:r>
      <w:r>
        <w:rPr>
          <w:rFonts w:ascii="仿宋_GB2312" w:eastAsia="仿宋_GB2312" w:hAnsi="仿宋_GB2312"/>
          <w:sz w:val="30"/>
          <w:szCs w:val="30"/>
          <w:u w:val="single"/>
        </w:rPr>
        <w:t xml:space="preserve">                                             </w:t>
      </w:r>
    </w:p>
    <w:p w14:paraId="65B9F13F"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7.</w:t>
      </w:r>
      <w:r>
        <w:rPr>
          <w:rFonts w:ascii="仿宋_GB2312" w:eastAsia="仿宋_GB2312" w:hAnsi="仿宋_GB2312"/>
          <w:sz w:val="30"/>
          <w:szCs w:val="30"/>
        </w:rPr>
        <w:t>联系地址：</w:t>
      </w:r>
      <w:r>
        <w:rPr>
          <w:rFonts w:ascii="仿宋_GB2312" w:eastAsia="仿宋_GB2312" w:hAnsi="仿宋_GB2312"/>
          <w:sz w:val="30"/>
          <w:szCs w:val="30"/>
          <w:u w:val="single"/>
        </w:rPr>
        <w:t xml:space="preserve">                                                 </w:t>
      </w:r>
    </w:p>
    <w:p w14:paraId="2968E9DC"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8.</w:t>
      </w:r>
      <w:r>
        <w:rPr>
          <w:rFonts w:ascii="仿宋_GB2312" w:eastAsia="仿宋_GB2312" w:hAnsi="仿宋_GB2312"/>
          <w:sz w:val="30"/>
          <w:szCs w:val="30"/>
        </w:rPr>
        <w:t>国籍：</w:t>
      </w:r>
      <w:r>
        <w:rPr>
          <w:rFonts w:ascii="仿宋_GB2312" w:eastAsia="仿宋_GB2312" w:hAnsi="仿宋_GB2312"/>
          <w:sz w:val="30"/>
          <w:szCs w:val="30"/>
          <w:u w:val="single"/>
        </w:rPr>
        <w:t xml:space="preserve">                                                 </w:t>
      </w:r>
    </w:p>
    <w:p w14:paraId="38E06CF2"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9.</w:t>
      </w:r>
      <w:r>
        <w:rPr>
          <w:rFonts w:ascii="仿宋_GB2312" w:eastAsia="仿宋_GB2312" w:hAnsi="仿宋_GB2312"/>
          <w:sz w:val="30"/>
          <w:szCs w:val="30"/>
        </w:rPr>
        <w:t>专业资格（如适用）：</w:t>
      </w:r>
      <w:r>
        <w:rPr>
          <w:rFonts w:ascii="仿宋_GB2312" w:eastAsia="仿宋_GB2312" w:hAnsi="仿宋_GB2312"/>
          <w:sz w:val="30"/>
          <w:szCs w:val="30"/>
          <w:u w:val="single"/>
        </w:rPr>
        <w:t xml:space="preserve">                                   </w:t>
      </w:r>
    </w:p>
    <w:p w14:paraId="14C0597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10.</w:t>
      </w:r>
      <w:r>
        <w:rPr>
          <w:rFonts w:ascii="仿宋_GB2312" w:eastAsia="仿宋_GB2312" w:hAnsi="仿宋_GB2312"/>
          <w:sz w:val="30"/>
          <w:szCs w:val="30"/>
        </w:rPr>
        <w:t>中国身份证号码（如适用）：</w:t>
      </w:r>
      <w:r>
        <w:rPr>
          <w:rFonts w:ascii="仿宋_GB2312" w:eastAsia="仿宋_GB2312" w:hAnsi="仿宋_GB2312"/>
          <w:sz w:val="30"/>
          <w:szCs w:val="30"/>
          <w:u w:val="single"/>
        </w:rPr>
        <w:t xml:space="preserve">                                          </w:t>
      </w:r>
    </w:p>
    <w:p w14:paraId="3234934E" w14:textId="77777777" w:rsidR="00E63A53" w:rsidRDefault="0086479E">
      <w:pPr>
        <w:tabs>
          <w:tab w:val="left" w:pos="3075"/>
        </w:tabs>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11.</w:t>
      </w:r>
      <w:r>
        <w:rPr>
          <w:rFonts w:ascii="仿宋_GB2312" w:eastAsia="仿宋_GB2312" w:hAnsi="仿宋_GB2312"/>
          <w:sz w:val="30"/>
          <w:szCs w:val="30"/>
        </w:rPr>
        <w:t>护照号码（如适用）：</w:t>
      </w:r>
      <w:r>
        <w:rPr>
          <w:rFonts w:ascii="仿宋_GB2312" w:eastAsia="仿宋_GB2312" w:hAnsi="仿宋_GB2312"/>
          <w:sz w:val="30"/>
          <w:szCs w:val="30"/>
          <w:u w:val="single"/>
        </w:rPr>
        <w:t xml:space="preserve">                                   </w:t>
      </w:r>
    </w:p>
    <w:p w14:paraId="2603DAD9" w14:textId="77777777" w:rsidR="00E63A53" w:rsidRDefault="0086479E">
      <w:pPr>
        <w:tabs>
          <w:tab w:val="left" w:pos="3075"/>
        </w:tabs>
        <w:snapToGrid w:val="0"/>
        <w:spacing w:line="540" w:lineRule="exact"/>
        <w:ind w:firstLine="600"/>
        <w:jc w:val="left"/>
        <w:rPr>
          <w:rFonts w:ascii="仿宋_GB2312" w:eastAsia="仿宋_GB2312" w:hAnsi="仿宋_GB2312"/>
          <w:sz w:val="30"/>
          <w:szCs w:val="30"/>
          <w:u w:val="single"/>
        </w:rPr>
      </w:pPr>
      <w:r>
        <w:rPr>
          <w:rFonts w:ascii="仿宋_GB2312" w:eastAsia="仿宋_GB2312" w:hAnsi="仿宋_GB2312"/>
          <w:sz w:val="30"/>
          <w:szCs w:val="30"/>
        </w:rPr>
        <w:t>12.</w:t>
      </w:r>
      <w:r>
        <w:rPr>
          <w:rFonts w:ascii="仿宋_GB2312" w:eastAsia="仿宋_GB2312" w:hAnsi="仿宋_GB2312"/>
          <w:sz w:val="30"/>
          <w:szCs w:val="30"/>
        </w:rPr>
        <w:t>最近五年的工作经历：</w:t>
      </w:r>
      <w:r>
        <w:rPr>
          <w:rFonts w:ascii="仿宋_GB2312" w:eastAsia="仿宋_GB2312" w:hAnsi="仿宋_GB2312"/>
          <w:sz w:val="30"/>
          <w:szCs w:val="30"/>
          <w:u w:val="single"/>
        </w:rPr>
        <w:t xml:space="preserve">                            </w:t>
      </w:r>
    </w:p>
    <w:p w14:paraId="7CEF838E" w14:textId="77777777" w:rsidR="00E63A53" w:rsidRDefault="0086479E">
      <w:pPr>
        <w:pStyle w:val="Default"/>
        <w:spacing w:line="540" w:lineRule="exact"/>
        <w:ind w:firstLine="600"/>
        <w:rPr>
          <w:rFonts w:ascii="仿宋_GB2312" w:eastAsia="仿宋_GB2312" w:hAnsi="仿宋_GB2312"/>
          <w:sz w:val="30"/>
          <w:szCs w:val="30"/>
          <w:u w:val="single"/>
        </w:rPr>
      </w:pPr>
      <w:r>
        <w:rPr>
          <w:rFonts w:ascii="仿宋_GB2312" w:eastAsia="仿宋_GB2312" w:hAnsi="仿宋_GB2312" w:cs="仿宋_GB2312"/>
          <w:sz w:val="30"/>
          <w:szCs w:val="30"/>
          <w:u w:val="single"/>
        </w:rPr>
        <w:t xml:space="preserve">                                                                        </w:t>
      </w:r>
    </w:p>
    <w:p w14:paraId="0B96DECB"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二、是否在其他公司任职</w:t>
      </w:r>
      <w:r>
        <w:rPr>
          <w:rFonts w:ascii="仿宋_GB2312" w:eastAsia="仿宋_GB2312" w:hAnsi="仿宋_GB2312"/>
          <w:sz w:val="30"/>
          <w:szCs w:val="30"/>
        </w:rPr>
        <w:t>？</w:t>
      </w:r>
    </w:p>
    <w:p w14:paraId="35EDBD21"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7C7D7B58" w14:textId="77777777" w:rsidR="00E63A53" w:rsidRDefault="0086479E">
      <w:pPr>
        <w:pStyle w:val="aa"/>
        <w:snapToGrid w:val="0"/>
        <w:spacing w:line="540" w:lineRule="exact"/>
        <w:ind w:firstLine="600"/>
        <w:rPr>
          <w:rFonts w:cs="宋体"/>
          <w:sz w:val="30"/>
          <w:szCs w:val="30"/>
        </w:rPr>
      </w:pPr>
      <w:r>
        <w:rPr>
          <w:rFonts w:cs="宋体"/>
          <w:sz w:val="30"/>
          <w:szCs w:val="30"/>
        </w:rPr>
        <w:t>如是，请填报各公司的名称以及任职情况。</w:t>
      </w:r>
    </w:p>
    <w:p w14:paraId="74F1CF6F" w14:textId="77777777" w:rsidR="00E63A53" w:rsidRDefault="0086479E">
      <w:pPr>
        <w:snapToGrid w:val="0"/>
        <w:spacing w:line="540" w:lineRule="exact"/>
        <w:ind w:firstLine="600"/>
        <w:rPr>
          <w:rFonts w:ascii="仿宋_GB2312" w:eastAsia="仿宋_GB2312" w:hAnsi="仿宋_GB2312" w:cs="仿宋;宋体"/>
          <w:sz w:val="30"/>
          <w:szCs w:val="30"/>
        </w:rPr>
      </w:pPr>
      <w:r>
        <w:rPr>
          <w:rFonts w:ascii="仿宋_GB2312" w:eastAsia="仿宋_GB2312" w:hAnsi="仿宋_GB2312" w:cs="仿宋;宋体"/>
          <w:sz w:val="30"/>
          <w:szCs w:val="30"/>
        </w:rPr>
        <w:lastRenderedPageBreak/>
        <w:t>三、是否持有上市公司特别表决权股份？</w:t>
      </w:r>
    </w:p>
    <w:p w14:paraId="7BAFC7E3" w14:textId="77777777" w:rsidR="00E63A53" w:rsidRDefault="0086479E">
      <w:pPr>
        <w:snapToGrid w:val="0"/>
        <w:spacing w:line="540" w:lineRule="exact"/>
        <w:ind w:firstLine="600"/>
        <w:rPr>
          <w:rFonts w:ascii="仿宋_GB2312" w:eastAsia="仿宋_GB2312" w:hAnsi="仿宋_GB2312" w:cs="仿宋;宋体"/>
          <w:sz w:val="30"/>
          <w:szCs w:val="30"/>
          <w:u w:val="single"/>
        </w:rPr>
      </w:pPr>
      <w:r>
        <w:rPr>
          <w:rFonts w:ascii="仿宋_GB2312" w:eastAsia="仿宋_GB2312" w:hAnsi="仿宋_GB2312" w:cs="仿宋;宋体"/>
          <w:sz w:val="30"/>
          <w:szCs w:val="30"/>
          <w:u w:val="single"/>
        </w:rPr>
        <w:t>是</w:t>
      </w:r>
      <w:r>
        <w:rPr>
          <w:rFonts w:ascii="仿宋_GB2312" w:eastAsia="仿宋_GB2312" w:hAnsi="仿宋_GB2312" w:cs="仿宋;宋体"/>
          <w:sz w:val="30"/>
          <w:szCs w:val="30"/>
          <w:u w:val="single"/>
        </w:rPr>
        <w:t xml:space="preserve">□  </w:t>
      </w:r>
      <w:r>
        <w:rPr>
          <w:rFonts w:ascii="仿宋_GB2312" w:eastAsia="仿宋_GB2312" w:hAnsi="仿宋_GB2312" w:cs="仿宋;宋体"/>
          <w:sz w:val="30"/>
          <w:szCs w:val="30"/>
          <w:u w:val="single"/>
        </w:rPr>
        <w:t>否</w:t>
      </w:r>
      <w:r>
        <w:rPr>
          <w:rFonts w:ascii="仿宋_GB2312" w:eastAsia="仿宋_GB2312" w:hAnsi="仿宋_GB2312" w:cs="仿宋;宋体"/>
          <w:sz w:val="30"/>
          <w:szCs w:val="30"/>
          <w:u w:val="single"/>
        </w:rPr>
        <w:t xml:space="preserve">□  </w:t>
      </w:r>
    </w:p>
    <w:p w14:paraId="21944554" w14:textId="77777777" w:rsidR="00E63A53" w:rsidRDefault="0086479E">
      <w:pPr>
        <w:snapToGrid w:val="0"/>
        <w:spacing w:line="540" w:lineRule="exact"/>
        <w:ind w:firstLine="600"/>
        <w:rPr>
          <w:rFonts w:ascii="仿宋_GB2312" w:eastAsia="仿宋_GB2312" w:hAnsi="仿宋_GB2312" w:cs="仿宋;宋体"/>
          <w:sz w:val="30"/>
          <w:szCs w:val="30"/>
        </w:rPr>
      </w:pPr>
      <w:r>
        <w:rPr>
          <w:rFonts w:ascii="仿宋_GB2312" w:eastAsia="仿宋_GB2312" w:hAnsi="仿宋_GB2312" w:cs="仿宋;宋体"/>
          <w:sz w:val="30"/>
          <w:szCs w:val="30"/>
        </w:rPr>
        <w:t>如是，请详细说明。</w:t>
      </w:r>
    </w:p>
    <w:p w14:paraId="503476B7" w14:textId="77777777" w:rsidR="00E63A53" w:rsidRDefault="0086479E">
      <w:pPr>
        <w:snapToGrid w:val="0"/>
        <w:spacing w:line="540" w:lineRule="exact"/>
        <w:ind w:firstLine="600"/>
        <w:rPr>
          <w:rFonts w:ascii="仿宋_GB2312" w:eastAsia="仿宋_GB2312" w:hAnsi="仿宋_GB2312" w:cs="仿宋;宋体"/>
          <w:sz w:val="30"/>
          <w:szCs w:val="30"/>
        </w:rPr>
      </w:pPr>
      <w:r>
        <w:rPr>
          <w:rFonts w:ascii="仿宋_GB2312" w:eastAsia="仿宋_GB2312" w:hAnsi="仿宋_GB2312" w:cs="仿宋;宋体"/>
          <w:sz w:val="30"/>
          <w:szCs w:val="30"/>
        </w:rPr>
        <w:t>四、是否被中国证监会或者证券交易所认定为上市公司董事、高级管理人员的不合适人选？是否曾因违反证券交易场所业务规则或者其他相关规定而受到处分？</w:t>
      </w:r>
    </w:p>
    <w:p w14:paraId="07BB2419" w14:textId="77777777" w:rsidR="00E63A53" w:rsidRDefault="0086479E">
      <w:pPr>
        <w:snapToGrid w:val="0"/>
        <w:spacing w:line="540" w:lineRule="exact"/>
        <w:ind w:firstLine="600"/>
        <w:rPr>
          <w:rFonts w:ascii="仿宋_GB2312" w:eastAsia="仿宋_GB2312" w:hAnsi="仿宋_GB2312" w:cs="仿宋;宋体"/>
          <w:sz w:val="30"/>
          <w:szCs w:val="30"/>
          <w:u w:val="single"/>
        </w:rPr>
      </w:pPr>
      <w:r>
        <w:rPr>
          <w:rFonts w:ascii="仿宋_GB2312" w:eastAsia="仿宋_GB2312" w:hAnsi="仿宋_GB2312" w:cs="仿宋;宋体"/>
          <w:sz w:val="30"/>
          <w:szCs w:val="30"/>
          <w:u w:val="single"/>
        </w:rPr>
        <w:t>是</w:t>
      </w:r>
      <w:r>
        <w:rPr>
          <w:rFonts w:ascii="仿宋_GB2312" w:eastAsia="仿宋_GB2312" w:hAnsi="仿宋_GB2312" w:cs="仿宋;宋体"/>
          <w:sz w:val="30"/>
          <w:szCs w:val="30"/>
          <w:u w:val="single"/>
        </w:rPr>
        <w:t xml:space="preserve">□  </w:t>
      </w:r>
      <w:r>
        <w:rPr>
          <w:rFonts w:ascii="仿宋_GB2312" w:eastAsia="仿宋_GB2312" w:hAnsi="仿宋_GB2312" w:cs="仿宋;宋体"/>
          <w:sz w:val="30"/>
          <w:szCs w:val="30"/>
          <w:u w:val="single"/>
        </w:rPr>
        <w:t>否</w:t>
      </w:r>
      <w:r>
        <w:rPr>
          <w:rFonts w:ascii="仿宋_GB2312" w:eastAsia="仿宋_GB2312" w:hAnsi="仿宋_GB2312" w:cs="仿宋;宋体"/>
          <w:sz w:val="30"/>
          <w:szCs w:val="30"/>
          <w:u w:val="single"/>
        </w:rPr>
        <w:t xml:space="preserve">□  </w:t>
      </w:r>
    </w:p>
    <w:p w14:paraId="31648FDA"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cs="仿宋;宋体"/>
          <w:sz w:val="30"/>
          <w:szCs w:val="30"/>
        </w:rPr>
        <w:t>如是，请详细说明。</w:t>
      </w:r>
    </w:p>
    <w:p w14:paraId="79EF5D9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五、过去十年中是否曾因违反境内外证券市场法律、法规或因涉及金融问题（如贪污、贿赂、诈骗、侵占等）而受到刑事、行政处罚或者正处于有关调查、诉讼程序中？</w:t>
      </w:r>
    </w:p>
    <w:p w14:paraId="6EE61097"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0B176D9D"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1CD4E426"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六、</w:t>
      </w:r>
      <w:r>
        <w:rPr>
          <w:rFonts w:ascii="仿宋_GB2312" w:eastAsia="仿宋_GB2312" w:hAnsi="仿宋_GB2312"/>
          <w:sz w:val="30"/>
          <w:szCs w:val="30"/>
        </w:rPr>
        <w:t>是否已明确知悉作为上市公司的董事，就公司向股东、存托凭证持有人和其他社会公众提供虚假或者隐瞒重要事实的财务会计报告，或者对依法应当披露的其他重要信息不按照规定披露，严重损害股东、存托凭证持有人或者其他人利益，或者有其他严重情节的，对其负有直接责任的主管人员和其他直接责任人员，将被追究刑事责任？</w:t>
      </w:r>
    </w:p>
    <w:p w14:paraId="2E413D8E" w14:textId="77777777" w:rsidR="00E63A53" w:rsidRDefault="0086479E">
      <w:pPr>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w:t>
      </w:r>
    </w:p>
    <w:p w14:paraId="17E32976"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七、是否已明确知悉作为上市公司的董事，违背对公司的忠实义务，利用职务便利，操纵上市公司从事下列行为之一，致使上市公司利益遭受特别重大损失的，将被追究刑事责任：</w:t>
      </w:r>
    </w:p>
    <w:p w14:paraId="00BA422D"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（一）无偿向其他单位或者个人提供资金、商品、服务或者其他资产的；</w:t>
      </w:r>
    </w:p>
    <w:p w14:paraId="04897591"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lastRenderedPageBreak/>
        <w:t>（二）以明显不公平的条件，提供或者接受资金、商品、服务或者其他资产的；</w:t>
      </w:r>
    </w:p>
    <w:p w14:paraId="286FFE84"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（三）向明显不具有清偿能力的单位或者个人提供资金、商品、服务或者其他资产的；</w:t>
      </w:r>
    </w:p>
    <w:p w14:paraId="6B83CDD3"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（四）向明显不具有清偿能力的单位或者个人提供担保，或者无正当理由为其他单位或者个人提供担保的；</w:t>
      </w:r>
    </w:p>
    <w:p w14:paraId="3A7BF739"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（五）无正当理由放弃债权、承担债务的；</w:t>
      </w:r>
    </w:p>
    <w:p w14:paraId="40C82697"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bCs/>
          <w:sz w:val="30"/>
          <w:szCs w:val="30"/>
        </w:rPr>
        <w:t>（六）采用其他方式损害上市公司利益的。</w:t>
      </w:r>
    </w:p>
    <w:p w14:paraId="597D4360"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w:t>
      </w:r>
    </w:p>
    <w:p w14:paraId="358E8F8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八、除上述问题所涉及的信息外，是否有需要声明的其他事项，而不声明该等事项可能影响您对上述问题回答的真实性、完整性或者准确性？</w:t>
      </w:r>
    </w:p>
    <w:p w14:paraId="3924AC6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4EF678AE"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60808AD1" w14:textId="77777777" w:rsidR="00E63A53" w:rsidRDefault="00E63A53">
      <w:pPr>
        <w:snapToGrid w:val="0"/>
        <w:spacing w:line="540" w:lineRule="exact"/>
        <w:ind w:firstLine="600"/>
        <w:rPr>
          <w:rFonts w:ascii="仿宋_GB2312" w:eastAsia="仿宋_GB2312" w:hAnsi="仿宋_GB2312"/>
          <w:sz w:val="30"/>
          <w:szCs w:val="30"/>
        </w:rPr>
      </w:pPr>
    </w:p>
    <w:p w14:paraId="3E5A6B7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本人</w:t>
      </w:r>
      <w:r>
        <w:rPr>
          <w:rFonts w:ascii="仿宋_GB2312" w:eastAsia="仿宋_GB2312" w:hAnsi="仿宋_GB2312"/>
          <w:sz w:val="30"/>
          <w:szCs w:val="30"/>
          <w:u w:val="single"/>
        </w:rPr>
        <w:t xml:space="preserve">           </w:t>
      </w:r>
      <w:r>
        <w:rPr>
          <w:rFonts w:ascii="仿宋_GB2312" w:eastAsia="仿宋_GB2312" w:hAnsi="仿宋_GB2312"/>
          <w:sz w:val="30"/>
          <w:szCs w:val="30"/>
        </w:rPr>
        <w:t>（正楷体）郑重声明：上述回答是真实、准确和完整的，保证不存在任何虚假记载、误导性陈述或者重大遗漏。本人完全明白作出虚假声明可能导致的后果。</w:t>
      </w:r>
    </w:p>
    <w:p w14:paraId="2DD876AA" w14:textId="77777777" w:rsidR="00E63A53" w:rsidRDefault="00E63A53">
      <w:pPr>
        <w:snapToGrid w:val="0"/>
        <w:spacing w:line="540" w:lineRule="exact"/>
        <w:ind w:firstLine="600"/>
        <w:rPr>
          <w:rFonts w:ascii="仿宋_GB2312" w:eastAsia="仿宋_GB2312" w:hAnsi="仿宋_GB2312"/>
          <w:sz w:val="30"/>
          <w:szCs w:val="30"/>
        </w:rPr>
      </w:pPr>
    </w:p>
    <w:p w14:paraId="644D1C77"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声明人（签名）：</w:t>
      </w:r>
    </w:p>
    <w:p w14:paraId="7D49F0B8"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18A4CDD7" w14:textId="77777777" w:rsidR="00E63A53" w:rsidRDefault="00E63A53">
      <w:pPr>
        <w:snapToGrid w:val="0"/>
        <w:spacing w:line="540" w:lineRule="exact"/>
        <w:rPr>
          <w:rFonts w:ascii="仿宋_GB2312" w:eastAsia="仿宋_GB2312" w:hAnsi="仿宋_GB2312"/>
          <w:sz w:val="30"/>
          <w:szCs w:val="30"/>
        </w:rPr>
      </w:pPr>
    </w:p>
    <w:p w14:paraId="0579627D"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此项声明于</w:t>
      </w:r>
      <w:r>
        <w:rPr>
          <w:rFonts w:ascii="仿宋_GB2312" w:eastAsia="仿宋_GB2312" w:hAnsi="仿宋_GB2312"/>
          <w:sz w:val="30"/>
          <w:szCs w:val="30"/>
          <w:u w:val="single"/>
        </w:rPr>
        <w:t xml:space="preserve">    </w:t>
      </w:r>
      <w:r>
        <w:rPr>
          <w:rFonts w:ascii="仿宋_GB2312" w:eastAsia="仿宋_GB2312" w:hAnsi="仿宋_GB2312"/>
          <w:sz w:val="30"/>
          <w:szCs w:val="30"/>
        </w:rPr>
        <w:t>年</w:t>
      </w:r>
      <w:r>
        <w:rPr>
          <w:rFonts w:ascii="仿宋_GB2312" w:eastAsia="仿宋_GB2312" w:hAnsi="仿宋_GB2312"/>
          <w:sz w:val="30"/>
          <w:szCs w:val="30"/>
          <w:u w:val="single"/>
        </w:rPr>
        <w:t xml:space="preserve">    </w:t>
      </w:r>
      <w:r>
        <w:rPr>
          <w:rFonts w:ascii="仿宋_GB2312" w:eastAsia="仿宋_GB2312" w:hAnsi="仿宋_GB2312"/>
          <w:sz w:val="30"/>
          <w:szCs w:val="30"/>
        </w:rPr>
        <w:t>月</w:t>
      </w:r>
      <w:r>
        <w:rPr>
          <w:rFonts w:ascii="仿宋_GB2312" w:eastAsia="仿宋_GB2312" w:hAnsi="仿宋_GB2312"/>
          <w:sz w:val="30"/>
          <w:szCs w:val="30"/>
          <w:u w:val="single"/>
        </w:rPr>
        <w:t xml:space="preserve">    </w:t>
      </w:r>
      <w:r>
        <w:rPr>
          <w:rFonts w:ascii="仿宋_GB2312" w:eastAsia="仿宋_GB2312" w:hAnsi="仿宋_GB2312"/>
          <w:sz w:val="30"/>
          <w:szCs w:val="30"/>
        </w:rPr>
        <w:t>日在</w:t>
      </w:r>
      <w:r>
        <w:rPr>
          <w:rFonts w:ascii="仿宋_GB2312" w:eastAsia="仿宋_GB2312" w:hAnsi="仿宋_GB2312"/>
          <w:sz w:val="30"/>
          <w:szCs w:val="30"/>
          <w:u w:val="single"/>
        </w:rPr>
        <w:t xml:space="preserve">          </w:t>
      </w:r>
      <w:r>
        <w:rPr>
          <w:rFonts w:ascii="仿宋_GB2312" w:eastAsia="仿宋_GB2312" w:hAnsi="仿宋_GB2312"/>
          <w:sz w:val="30"/>
          <w:szCs w:val="30"/>
        </w:rPr>
        <w:t>（地点）作出。</w:t>
      </w:r>
    </w:p>
    <w:p w14:paraId="1CC3FD6D" w14:textId="77777777" w:rsidR="00E63A53" w:rsidRDefault="00E63A53">
      <w:pPr>
        <w:snapToGrid w:val="0"/>
        <w:spacing w:line="540" w:lineRule="exact"/>
        <w:rPr>
          <w:rFonts w:ascii="仿宋_GB2312" w:eastAsia="仿宋_GB2312" w:hAnsi="仿宋_GB2312"/>
          <w:sz w:val="30"/>
          <w:szCs w:val="30"/>
        </w:rPr>
      </w:pPr>
    </w:p>
    <w:p w14:paraId="25DDF1ED"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lastRenderedPageBreak/>
        <w:t xml:space="preserve">                    </w:t>
      </w:r>
      <w:r>
        <w:rPr>
          <w:rFonts w:ascii="仿宋_GB2312" w:eastAsia="仿宋_GB2312" w:hAnsi="仿宋_GB2312"/>
          <w:sz w:val="30"/>
          <w:szCs w:val="30"/>
        </w:rPr>
        <w:t>见证律师：</w:t>
      </w:r>
    </w:p>
    <w:p w14:paraId="4E96D4D5"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r>
        <w:br w:type="page"/>
      </w:r>
    </w:p>
    <w:p w14:paraId="0B6FD104" w14:textId="77777777" w:rsidR="00E63A53" w:rsidRDefault="00E63A53">
      <w:pPr>
        <w:snapToGrid w:val="0"/>
        <w:spacing w:line="540" w:lineRule="exact"/>
        <w:rPr>
          <w:rFonts w:ascii="仿宋_GB2312" w:eastAsia="仿宋_GB2312" w:hAnsi="仿宋_GB2312"/>
          <w:sz w:val="30"/>
          <w:szCs w:val="30"/>
        </w:rPr>
      </w:pPr>
    </w:p>
    <w:p w14:paraId="5BB22D90" w14:textId="77777777" w:rsidR="00E63A53" w:rsidRDefault="0086479E">
      <w:pPr>
        <w:snapToGrid w:val="0"/>
        <w:spacing w:line="560" w:lineRule="exact"/>
        <w:jc w:val="center"/>
        <w:rPr>
          <w:rFonts w:ascii="仿宋_GB2312" w:eastAsia="仿宋_GB2312" w:hAnsi="仿宋_GB2312"/>
          <w:b/>
          <w:sz w:val="30"/>
          <w:szCs w:val="30"/>
        </w:rPr>
      </w:pPr>
      <w:r>
        <w:rPr>
          <w:rFonts w:ascii="仿宋_GB2312" w:eastAsia="仿宋_GB2312" w:hAnsi="仿宋_GB2312"/>
          <w:b/>
          <w:sz w:val="30"/>
          <w:szCs w:val="30"/>
        </w:rPr>
        <w:t>第二部分</w:t>
      </w:r>
      <w:r>
        <w:rPr>
          <w:rFonts w:ascii="仿宋_GB2312" w:eastAsia="仿宋_GB2312" w:hAnsi="仿宋_GB2312"/>
          <w:b/>
          <w:sz w:val="30"/>
          <w:szCs w:val="30"/>
        </w:rPr>
        <w:t xml:space="preserve">  </w:t>
      </w:r>
      <w:r>
        <w:rPr>
          <w:rFonts w:ascii="仿宋_GB2312" w:eastAsia="仿宋_GB2312" w:hAnsi="仿宋_GB2312"/>
          <w:b/>
          <w:sz w:val="30"/>
          <w:szCs w:val="30"/>
        </w:rPr>
        <w:t>承</w:t>
      </w:r>
      <w:r>
        <w:rPr>
          <w:rFonts w:ascii="仿宋_GB2312" w:eastAsia="仿宋_GB2312" w:hAnsi="仿宋_GB2312"/>
          <w:b/>
          <w:sz w:val="30"/>
          <w:szCs w:val="30"/>
        </w:rPr>
        <w:t xml:space="preserve">  </w:t>
      </w:r>
      <w:r>
        <w:rPr>
          <w:rFonts w:ascii="仿宋_GB2312" w:eastAsia="仿宋_GB2312" w:hAnsi="仿宋_GB2312"/>
          <w:b/>
          <w:sz w:val="30"/>
          <w:szCs w:val="30"/>
        </w:rPr>
        <w:t>诺</w:t>
      </w:r>
    </w:p>
    <w:p w14:paraId="5D8AE678" w14:textId="77777777" w:rsidR="00E63A53" w:rsidRDefault="00E63A53">
      <w:pPr>
        <w:snapToGrid w:val="0"/>
        <w:spacing w:line="560" w:lineRule="exact"/>
        <w:jc w:val="center"/>
        <w:rPr>
          <w:rFonts w:ascii="仿宋_GB2312" w:eastAsia="仿宋_GB2312" w:hAnsi="仿宋_GB2312"/>
          <w:b/>
          <w:sz w:val="30"/>
          <w:szCs w:val="30"/>
        </w:rPr>
      </w:pPr>
    </w:p>
    <w:p w14:paraId="34B87EC8"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本人</w:t>
      </w:r>
      <w:r>
        <w:rPr>
          <w:rFonts w:ascii="仿宋_GB2312" w:eastAsia="仿宋_GB2312" w:hAnsi="仿宋_GB2312"/>
          <w:sz w:val="30"/>
          <w:szCs w:val="30"/>
          <w:u w:val="single"/>
        </w:rPr>
        <w:t xml:space="preserve">           </w:t>
      </w:r>
      <w:r>
        <w:rPr>
          <w:rFonts w:ascii="仿宋_GB2312" w:eastAsia="仿宋_GB2312" w:hAnsi="仿宋_GB2312"/>
          <w:sz w:val="30"/>
          <w:szCs w:val="30"/>
        </w:rPr>
        <w:t>（正楷体）向上海证券交易所承诺：</w:t>
      </w:r>
    </w:p>
    <w:p w14:paraId="24E49BCB"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一、本人在履行上市公司董事的职责时，将遵守并促使本公司和本人的授权人遵守适用的法律、法规和规章等有关规定；</w:t>
      </w:r>
    </w:p>
    <w:p w14:paraId="71398C1E"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二、本人在履行上市公司董事的职责时，将遵守并促使本公司和本人的授权人遵守中国证监会发布的相关规章、规定和通知等有关要求；</w:t>
      </w:r>
    </w:p>
    <w:p w14:paraId="47C13EC7"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三、本人在履行上市公司董事的职责时，将遵守并促使本公司和本人的授权人遵守《上海证券交易所股票上市规则》和上海证券交易所发布的其他业务规则、规定和通知等；</w:t>
      </w:r>
    </w:p>
    <w:p w14:paraId="5B923713"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四、本人在履行上市公司董事的职责时，将遵守并促使本公司和本人的授权人遵守公司章程；</w:t>
      </w:r>
    </w:p>
    <w:p w14:paraId="1357CB7E" w14:textId="77777777" w:rsidR="00E63A53" w:rsidRDefault="0086479E">
      <w:pPr>
        <w:pStyle w:val="a5"/>
        <w:snapToGrid w:val="0"/>
        <w:spacing w:after="0" w:line="560" w:lineRule="exact"/>
        <w:ind w:firstLine="600"/>
        <w:rPr>
          <w:rFonts w:ascii="仿宋_GB2312" w:eastAsia="仿宋_GB2312" w:hAnsi="仿宋_GB2312"/>
          <w:sz w:val="30"/>
          <w:szCs w:val="30"/>
        </w:rPr>
      </w:pPr>
      <w:r>
        <w:rPr>
          <w:rFonts w:ascii="仿宋_GB2312" w:eastAsia="仿宋_GB2312" w:hAnsi="仿宋_GB2312"/>
          <w:sz w:val="30"/>
          <w:szCs w:val="30"/>
        </w:rPr>
        <w:t>五、本人作为上市公司董事接受上海证券交易所的监管，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14:paraId="2A26505B" w14:textId="77777777" w:rsidR="00E63A53" w:rsidRDefault="0086479E">
      <w:pPr>
        <w:pStyle w:val="a5"/>
        <w:snapToGrid w:val="0"/>
        <w:spacing w:after="0" w:line="560" w:lineRule="exact"/>
        <w:ind w:firstLine="600"/>
        <w:rPr>
          <w:rFonts w:ascii="仿宋_GB2312" w:eastAsia="仿宋_GB2312" w:hAnsi="仿宋_GB2312" w:cs="宋体"/>
          <w:sz w:val="30"/>
          <w:szCs w:val="30"/>
        </w:rPr>
      </w:pPr>
      <w:r>
        <w:rPr>
          <w:rFonts w:ascii="仿宋_GB2312" w:eastAsia="仿宋_GB2312" w:hAnsi="仿宋_GB2312"/>
          <w:sz w:val="30"/>
          <w:szCs w:val="30"/>
        </w:rPr>
        <w:t>六、本人授权上海证券交易所将本人提供的声明与承诺资料向中国证监会报告；</w:t>
      </w:r>
    </w:p>
    <w:p w14:paraId="1AE573A6"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七、本人如违反上述承诺，愿意承担由此引起的一切法律责任；</w:t>
      </w:r>
    </w:p>
    <w:p w14:paraId="6F9270CF"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八、本人在执行职务过程中，如果与上海证券交易所发生争议提</w:t>
      </w:r>
      <w:r>
        <w:rPr>
          <w:rFonts w:ascii="仿宋_GB2312" w:eastAsia="仿宋_GB2312" w:hAnsi="仿宋_GB2312"/>
          <w:sz w:val="30"/>
          <w:szCs w:val="30"/>
        </w:rPr>
        <w:lastRenderedPageBreak/>
        <w:t>起诉讼时，由上海证券交易所住所地有管辖权的法院管辖。</w:t>
      </w:r>
    </w:p>
    <w:p w14:paraId="5FFE964E" w14:textId="77777777" w:rsidR="00E63A53" w:rsidRDefault="0086479E">
      <w:pPr>
        <w:snapToGrid w:val="0"/>
        <w:spacing w:line="560" w:lineRule="exact"/>
        <w:ind w:firstLine="600"/>
        <w:rPr>
          <w:rFonts w:ascii="仿宋_GB2312" w:eastAsia="仿宋_GB2312" w:hAnsi="仿宋_GB2312"/>
          <w:sz w:val="30"/>
          <w:szCs w:val="30"/>
        </w:rPr>
      </w:pPr>
      <w:r>
        <w:rPr>
          <w:rFonts w:ascii="仿宋_GB2312" w:eastAsia="仿宋_GB2312" w:hAnsi="仿宋_GB2312"/>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14:paraId="44D917C3" w14:textId="77777777" w:rsidR="00E63A53" w:rsidRDefault="00E63A53">
      <w:pPr>
        <w:snapToGrid w:val="0"/>
        <w:spacing w:line="560" w:lineRule="exact"/>
        <w:rPr>
          <w:rFonts w:ascii="仿宋_GB2312" w:eastAsia="仿宋_GB2312" w:hAnsi="仿宋_GB2312"/>
          <w:sz w:val="30"/>
          <w:szCs w:val="30"/>
        </w:rPr>
      </w:pPr>
    </w:p>
    <w:p w14:paraId="57715D1E" w14:textId="77777777" w:rsidR="00E63A53" w:rsidRDefault="0086479E">
      <w:pPr>
        <w:snapToGrid w:val="0"/>
        <w:spacing w:line="56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承诺人（签名）：</w:t>
      </w:r>
      <w:r>
        <w:rPr>
          <w:rFonts w:ascii="仿宋_GB2312" w:eastAsia="仿宋_GB2312" w:hAnsi="仿宋_GB2312"/>
          <w:sz w:val="30"/>
          <w:szCs w:val="30"/>
        </w:rPr>
        <w:t xml:space="preserve">  </w:t>
      </w:r>
    </w:p>
    <w:p w14:paraId="330E3A77" w14:textId="77777777" w:rsidR="00E63A53" w:rsidRDefault="0086479E">
      <w:pPr>
        <w:snapToGrid w:val="0"/>
        <w:spacing w:line="56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r>
        <w:rPr>
          <w:rFonts w:ascii="仿宋_GB2312" w:eastAsia="仿宋_GB2312" w:hAnsi="仿宋_GB2312"/>
          <w:sz w:val="30"/>
          <w:szCs w:val="30"/>
        </w:rPr>
        <w:t xml:space="preserve">                    </w:t>
      </w:r>
    </w:p>
    <w:p w14:paraId="43E5B6A8" w14:textId="77777777" w:rsidR="00E63A53" w:rsidRDefault="00E63A53">
      <w:pPr>
        <w:snapToGrid w:val="0"/>
        <w:spacing w:line="560" w:lineRule="exact"/>
        <w:rPr>
          <w:rFonts w:ascii="仿宋_GB2312" w:eastAsia="仿宋_GB2312" w:hAnsi="仿宋_GB2312"/>
          <w:sz w:val="30"/>
          <w:szCs w:val="30"/>
        </w:rPr>
      </w:pPr>
    </w:p>
    <w:p w14:paraId="5E9D1330" w14:textId="77777777" w:rsidR="00E63A53" w:rsidRDefault="0086479E">
      <w:pPr>
        <w:snapToGrid w:val="0"/>
        <w:spacing w:line="560" w:lineRule="exact"/>
        <w:rPr>
          <w:rFonts w:ascii="仿宋_GB2312" w:eastAsia="仿宋_GB2312" w:hAnsi="仿宋_GB2312"/>
          <w:sz w:val="30"/>
          <w:szCs w:val="30"/>
        </w:rPr>
      </w:pPr>
      <w:r>
        <w:rPr>
          <w:rFonts w:ascii="仿宋_GB2312" w:eastAsia="仿宋_GB2312" w:hAnsi="仿宋_GB2312"/>
          <w:sz w:val="30"/>
          <w:szCs w:val="30"/>
        </w:rPr>
        <w:t>此项承诺于</w:t>
      </w:r>
      <w:r>
        <w:rPr>
          <w:rFonts w:ascii="仿宋_GB2312" w:eastAsia="仿宋_GB2312" w:hAnsi="仿宋_GB2312"/>
          <w:sz w:val="30"/>
          <w:szCs w:val="30"/>
          <w:u w:val="single"/>
        </w:rPr>
        <w:t xml:space="preserve">    </w:t>
      </w:r>
      <w:r>
        <w:rPr>
          <w:rFonts w:ascii="仿宋_GB2312" w:eastAsia="仿宋_GB2312" w:hAnsi="仿宋_GB2312"/>
          <w:sz w:val="30"/>
          <w:szCs w:val="30"/>
        </w:rPr>
        <w:t>年</w:t>
      </w:r>
      <w:r>
        <w:rPr>
          <w:rFonts w:ascii="仿宋_GB2312" w:eastAsia="仿宋_GB2312" w:hAnsi="仿宋_GB2312"/>
          <w:sz w:val="30"/>
          <w:szCs w:val="30"/>
          <w:u w:val="single"/>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日在</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（地点）作出。</w:t>
      </w:r>
    </w:p>
    <w:p w14:paraId="4AF5EF34" w14:textId="77777777" w:rsidR="00E63A53" w:rsidRDefault="00E63A53">
      <w:pPr>
        <w:snapToGrid w:val="0"/>
        <w:spacing w:line="560" w:lineRule="exact"/>
        <w:rPr>
          <w:rFonts w:ascii="仿宋_GB2312" w:eastAsia="仿宋_GB2312" w:hAnsi="仿宋_GB2312"/>
          <w:sz w:val="30"/>
          <w:szCs w:val="30"/>
        </w:rPr>
      </w:pPr>
    </w:p>
    <w:p w14:paraId="57E684C4" w14:textId="77777777" w:rsidR="00E63A53" w:rsidRDefault="0086479E">
      <w:pPr>
        <w:snapToGrid w:val="0"/>
        <w:spacing w:line="56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见证律师：</w:t>
      </w:r>
      <w:r>
        <w:rPr>
          <w:rFonts w:ascii="仿宋_GB2312" w:eastAsia="仿宋_GB2312" w:hAnsi="仿宋_GB2312"/>
          <w:sz w:val="30"/>
          <w:szCs w:val="30"/>
        </w:rPr>
        <w:t xml:space="preserve">                                             </w:t>
      </w:r>
    </w:p>
    <w:p w14:paraId="41803C1A" w14:textId="77777777" w:rsidR="00E63A53" w:rsidRDefault="0086479E">
      <w:pPr>
        <w:snapToGrid w:val="0"/>
        <w:spacing w:line="56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6F8E96AC" w14:textId="77777777" w:rsidR="00E63A53" w:rsidRDefault="00E63A53">
      <w:pPr>
        <w:spacing w:line="560" w:lineRule="exact"/>
        <w:rPr>
          <w:rFonts w:ascii="仿宋_GB2312" w:eastAsia="仿宋_GB2312" w:hAnsi="仿宋_GB2312"/>
          <w:b/>
          <w:sz w:val="30"/>
          <w:szCs w:val="30"/>
        </w:rPr>
      </w:pPr>
    </w:p>
    <w:p w14:paraId="4C372D89" w14:textId="77777777" w:rsidR="00E63A53" w:rsidRDefault="0086479E">
      <w:pPr>
        <w:widowControl/>
        <w:jc w:val="left"/>
        <w:rPr>
          <w:rFonts w:ascii="仿宋_GB2312" w:eastAsia="仿宋_GB2312" w:hAnsi="仿宋_GB2312"/>
          <w:b/>
          <w:sz w:val="30"/>
          <w:szCs w:val="30"/>
        </w:rPr>
      </w:pPr>
      <w:r>
        <w:br w:type="page"/>
      </w:r>
    </w:p>
    <w:p w14:paraId="7BDAADB8" w14:textId="77777777" w:rsidR="00E63A53" w:rsidRDefault="0086479E">
      <w:pPr>
        <w:snapToGrid w:val="0"/>
        <w:spacing w:line="560" w:lineRule="exact"/>
        <w:ind w:firstLine="602"/>
        <w:jc w:val="left"/>
        <w:rPr>
          <w:rFonts w:ascii="仿宋_GB2312" w:eastAsia="仿宋_GB2312" w:hAnsi="仿宋_GB2312"/>
          <w:sz w:val="30"/>
          <w:szCs w:val="30"/>
        </w:rPr>
      </w:pPr>
      <w:r>
        <w:rPr>
          <w:rFonts w:ascii="仿宋_GB2312" w:eastAsia="仿宋_GB2312" w:hAnsi="仿宋_GB2312" w:cs="仿宋_GB2312"/>
          <w:b/>
          <w:bCs/>
          <w:sz w:val="30"/>
          <w:szCs w:val="30"/>
        </w:rPr>
        <w:lastRenderedPageBreak/>
        <w:t xml:space="preserve"> </w:t>
      </w:r>
      <w:r>
        <w:br w:type="page"/>
      </w:r>
    </w:p>
    <w:p w14:paraId="0F475A97" w14:textId="77777777" w:rsidR="00E63A53" w:rsidRDefault="0086479E">
      <w:pPr>
        <w:widowControl/>
        <w:spacing w:line="560" w:lineRule="exact"/>
        <w:jc w:val="left"/>
        <w:rPr>
          <w:rFonts w:ascii="仿宋_GB2312" w:eastAsia="仿宋_GB2312" w:hAnsi="仿宋_GB2312" w:cs="Times New Roman"/>
          <w:b/>
          <w:bCs/>
          <w:sz w:val="30"/>
          <w:szCs w:val="30"/>
        </w:rPr>
      </w:pPr>
      <w:r>
        <w:rPr>
          <w:rFonts w:ascii="仿宋_GB2312" w:eastAsia="仿宋_GB2312" w:hAnsi="仿宋_GB2312" w:cs="Times New Roman"/>
          <w:b/>
          <w:bCs/>
          <w:sz w:val="30"/>
          <w:szCs w:val="30"/>
        </w:rPr>
        <w:lastRenderedPageBreak/>
        <w:t>附件</w:t>
      </w:r>
      <w:r>
        <w:rPr>
          <w:rFonts w:ascii="仿宋_GB2312" w:eastAsia="仿宋_GB2312" w:hAnsi="仿宋_GB2312" w:cs="Times New Roman"/>
          <w:b/>
          <w:bCs/>
          <w:sz w:val="30"/>
          <w:szCs w:val="30"/>
        </w:rPr>
        <w:t>8</w:t>
      </w:r>
    </w:p>
    <w:p w14:paraId="3F6B1850" w14:textId="77777777" w:rsidR="00E63A53" w:rsidRDefault="00E63A53">
      <w:pPr>
        <w:spacing w:line="560" w:lineRule="exact"/>
        <w:rPr>
          <w:rFonts w:ascii="仿宋_GB2312" w:eastAsia="仿宋_GB2312" w:hAnsi="仿宋_GB2312" w:cs="Times New Roman"/>
          <w:b/>
          <w:bCs/>
          <w:sz w:val="28"/>
          <w:szCs w:val="30"/>
        </w:rPr>
      </w:pPr>
    </w:p>
    <w:p w14:paraId="0A909D84" w14:textId="77777777" w:rsidR="00E63A53" w:rsidRDefault="0086479E">
      <w:pPr>
        <w:keepNext/>
        <w:keepLines/>
        <w:spacing w:line="540" w:lineRule="exact"/>
        <w:jc w:val="center"/>
        <w:outlineLvl w:val="0"/>
        <w:rPr>
          <w:rFonts w:ascii="黑体" w:eastAsia="黑体" w:hAnsi="黑体" w:cs="Arial Unicode MS;Times New Roma"/>
          <w:b/>
          <w:bCs/>
          <w:sz w:val="44"/>
          <w:szCs w:val="44"/>
        </w:rPr>
      </w:pPr>
      <w:bookmarkStart w:id="57" w:name="__RefHeading___Toc189646172"/>
      <w:bookmarkEnd w:id="57"/>
      <w:r>
        <w:rPr>
          <w:rFonts w:ascii="黑体" w:eastAsia="黑体" w:hAnsi="黑体" w:cs="Arial Unicode MS;Times New Roma"/>
          <w:b/>
          <w:bCs/>
          <w:sz w:val="44"/>
          <w:szCs w:val="44"/>
        </w:rPr>
        <w:t>红筹企业高级管理人员声明及承诺书</w:t>
      </w:r>
    </w:p>
    <w:p w14:paraId="68F78C5E" w14:textId="77777777" w:rsidR="00E63A53" w:rsidRDefault="00E63A53">
      <w:pPr>
        <w:snapToGrid w:val="0"/>
        <w:spacing w:line="560" w:lineRule="exact"/>
        <w:jc w:val="center"/>
        <w:rPr>
          <w:rFonts w:ascii="仿宋_GB2312" w:eastAsia="仿宋_GB2312" w:hAnsi="仿宋_GB2312" w:cs="Arial Unicode MS;Times New Roma"/>
          <w:b/>
          <w:bCs/>
          <w:sz w:val="30"/>
          <w:szCs w:val="30"/>
        </w:rPr>
      </w:pPr>
    </w:p>
    <w:p w14:paraId="7BD0F3EC" w14:textId="77777777" w:rsidR="00E63A53" w:rsidRDefault="0086479E">
      <w:pPr>
        <w:snapToGrid w:val="0"/>
        <w:spacing w:line="540" w:lineRule="exact"/>
        <w:jc w:val="center"/>
        <w:rPr>
          <w:rFonts w:ascii="仿宋_GB2312" w:eastAsia="仿宋_GB2312" w:hAnsi="仿宋_GB2312"/>
          <w:b/>
          <w:sz w:val="30"/>
          <w:szCs w:val="30"/>
        </w:rPr>
      </w:pPr>
      <w:r>
        <w:rPr>
          <w:rFonts w:ascii="仿宋_GB2312" w:eastAsia="仿宋_GB2312" w:hAnsi="仿宋_GB2312"/>
          <w:b/>
          <w:sz w:val="30"/>
          <w:szCs w:val="30"/>
        </w:rPr>
        <w:t>第一部分</w:t>
      </w:r>
      <w:r>
        <w:rPr>
          <w:rFonts w:ascii="仿宋_GB2312" w:eastAsia="仿宋_GB2312" w:hAnsi="仿宋_GB2312"/>
          <w:b/>
          <w:sz w:val="30"/>
          <w:szCs w:val="30"/>
        </w:rPr>
        <w:t xml:space="preserve">  </w:t>
      </w:r>
      <w:r>
        <w:rPr>
          <w:rFonts w:ascii="仿宋_GB2312" w:eastAsia="仿宋_GB2312" w:hAnsi="仿宋_GB2312"/>
          <w:b/>
          <w:sz w:val="30"/>
          <w:szCs w:val="30"/>
        </w:rPr>
        <w:t>声</w:t>
      </w:r>
      <w:r>
        <w:rPr>
          <w:rFonts w:ascii="仿宋_GB2312" w:eastAsia="仿宋_GB2312" w:hAnsi="仿宋_GB2312"/>
          <w:b/>
          <w:sz w:val="30"/>
          <w:szCs w:val="30"/>
        </w:rPr>
        <w:t xml:space="preserve">  </w:t>
      </w:r>
      <w:r>
        <w:rPr>
          <w:rFonts w:ascii="仿宋_GB2312" w:eastAsia="仿宋_GB2312" w:hAnsi="仿宋_GB2312"/>
          <w:b/>
          <w:sz w:val="30"/>
          <w:szCs w:val="30"/>
        </w:rPr>
        <w:t>明</w:t>
      </w:r>
    </w:p>
    <w:p w14:paraId="1A2A95A7" w14:textId="77777777" w:rsidR="00E63A53" w:rsidRDefault="00E63A53">
      <w:pPr>
        <w:snapToGrid w:val="0"/>
        <w:spacing w:line="540" w:lineRule="exact"/>
        <w:jc w:val="center"/>
        <w:rPr>
          <w:rFonts w:ascii="仿宋_GB2312" w:eastAsia="仿宋_GB2312" w:hAnsi="仿宋_GB2312"/>
          <w:b/>
          <w:sz w:val="30"/>
          <w:szCs w:val="30"/>
        </w:rPr>
      </w:pPr>
    </w:p>
    <w:p w14:paraId="6EBBF75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一、基本情况</w:t>
      </w:r>
    </w:p>
    <w:p w14:paraId="3C0BBB7D"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上市公司名称：</w:t>
      </w:r>
      <w:r>
        <w:rPr>
          <w:rFonts w:ascii="仿宋_GB2312" w:eastAsia="仿宋_GB2312" w:hAnsi="仿宋_GB2312"/>
          <w:sz w:val="30"/>
          <w:szCs w:val="30"/>
          <w:u w:val="single"/>
        </w:rPr>
        <w:t xml:space="preserve">                                         </w:t>
      </w:r>
    </w:p>
    <w:p w14:paraId="292474F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2.</w:t>
      </w:r>
      <w:r>
        <w:rPr>
          <w:rFonts w:ascii="仿宋_GB2312" w:eastAsia="仿宋_GB2312" w:hAnsi="仿宋_GB2312"/>
          <w:sz w:val="30"/>
          <w:szCs w:val="30"/>
        </w:rPr>
        <w:t>上市公司股票或者存托凭证简称：</w:t>
      </w:r>
      <w:r>
        <w:rPr>
          <w:rFonts w:ascii="仿宋_GB2312" w:eastAsia="仿宋_GB2312" w:hAnsi="仿宋_GB2312"/>
          <w:sz w:val="30"/>
          <w:szCs w:val="30"/>
          <w:u w:val="single"/>
        </w:rPr>
        <w:t xml:space="preserve">                     </w:t>
      </w:r>
      <w:r>
        <w:rPr>
          <w:rFonts w:ascii="仿宋_GB2312" w:eastAsia="仿宋_GB2312" w:hAnsi="仿宋_GB2312"/>
          <w:sz w:val="30"/>
          <w:szCs w:val="30"/>
        </w:rPr>
        <w:t xml:space="preserve">   </w:t>
      </w:r>
    </w:p>
    <w:p w14:paraId="76A7F74D" w14:textId="77777777" w:rsidR="00E63A53" w:rsidRDefault="0086479E">
      <w:pPr>
        <w:snapToGrid w:val="0"/>
        <w:spacing w:line="540" w:lineRule="exact"/>
        <w:ind w:firstLine="900"/>
        <w:rPr>
          <w:rFonts w:ascii="仿宋_GB2312" w:eastAsia="仿宋_GB2312" w:hAnsi="仿宋_GB2312"/>
          <w:sz w:val="30"/>
          <w:szCs w:val="30"/>
        </w:rPr>
      </w:pPr>
      <w:r>
        <w:rPr>
          <w:rFonts w:ascii="仿宋_GB2312" w:eastAsia="仿宋_GB2312" w:hAnsi="仿宋_GB2312"/>
          <w:sz w:val="30"/>
          <w:szCs w:val="30"/>
        </w:rPr>
        <w:t>上市公司股票或者存托凭证代码：</w:t>
      </w:r>
      <w:r>
        <w:rPr>
          <w:rFonts w:ascii="仿宋_GB2312" w:eastAsia="仿宋_GB2312" w:hAnsi="仿宋_GB2312"/>
          <w:sz w:val="30"/>
          <w:szCs w:val="30"/>
          <w:u w:val="single"/>
        </w:rPr>
        <w:t xml:space="preserve">                    </w:t>
      </w:r>
      <w:r>
        <w:rPr>
          <w:rFonts w:ascii="仿宋_GB2312" w:eastAsia="仿宋_GB2312" w:hAnsi="仿宋_GB2312"/>
          <w:sz w:val="30"/>
          <w:szCs w:val="30"/>
        </w:rPr>
        <w:t xml:space="preserve">     </w:t>
      </w:r>
    </w:p>
    <w:p w14:paraId="24C7416E"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3.</w:t>
      </w:r>
      <w:r>
        <w:rPr>
          <w:rFonts w:ascii="仿宋_GB2312" w:eastAsia="仿宋_GB2312" w:hAnsi="仿宋_GB2312"/>
          <w:sz w:val="30"/>
          <w:szCs w:val="30"/>
        </w:rPr>
        <w:t>本人姓名：</w:t>
      </w:r>
      <w:r>
        <w:rPr>
          <w:rFonts w:ascii="仿宋_GB2312" w:eastAsia="仿宋_GB2312" w:hAnsi="仿宋_GB2312"/>
          <w:sz w:val="30"/>
          <w:szCs w:val="30"/>
          <w:u w:val="single"/>
        </w:rPr>
        <w:t xml:space="preserve">                     </w:t>
      </w:r>
      <w:r>
        <w:rPr>
          <w:rFonts w:ascii="仿宋_GB2312" w:eastAsia="仿宋_GB2312" w:hAnsi="仿宋_GB2312"/>
          <w:sz w:val="30"/>
          <w:szCs w:val="30"/>
        </w:rPr>
        <w:t>职务：</w:t>
      </w:r>
      <w:r>
        <w:rPr>
          <w:rFonts w:ascii="仿宋_GB2312" w:eastAsia="仿宋_GB2312" w:hAnsi="仿宋_GB2312"/>
          <w:sz w:val="30"/>
          <w:szCs w:val="30"/>
          <w:u w:val="single"/>
        </w:rPr>
        <w:t xml:space="preserve">                  </w:t>
      </w:r>
    </w:p>
    <w:p w14:paraId="0B25E79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4.</w:t>
      </w:r>
      <w:r>
        <w:rPr>
          <w:rFonts w:ascii="仿宋_GB2312" w:eastAsia="仿宋_GB2312" w:hAnsi="仿宋_GB2312"/>
          <w:sz w:val="30"/>
          <w:szCs w:val="30"/>
        </w:rPr>
        <w:t>别名：</w:t>
      </w:r>
      <w:r>
        <w:rPr>
          <w:rFonts w:ascii="仿宋_GB2312" w:eastAsia="仿宋_GB2312" w:hAnsi="仿宋_GB2312"/>
          <w:sz w:val="30"/>
          <w:szCs w:val="30"/>
          <w:u w:val="single"/>
        </w:rPr>
        <w:t xml:space="preserve">                                                 </w:t>
      </w:r>
    </w:p>
    <w:p w14:paraId="4831478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5.</w:t>
      </w:r>
      <w:r>
        <w:rPr>
          <w:rFonts w:ascii="仿宋_GB2312" w:eastAsia="仿宋_GB2312" w:hAnsi="仿宋_GB2312"/>
          <w:sz w:val="30"/>
          <w:szCs w:val="30"/>
        </w:rPr>
        <w:t>曾用名：</w:t>
      </w:r>
      <w:r>
        <w:rPr>
          <w:rFonts w:ascii="仿宋_GB2312" w:eastAsia="仿宋_GB2312" w:hAnsi="仿宋_GB2312"/>
          <w:sz w:val="30"/>
          <w:szCs w:val="30"/>
          <w:u w:val="single"/>
        </w:rPr>
        <w:t xml:space="preserve">                                               </w:t>
      </w:r>
    </w:p>
    <w:p w14:paraId="25927D3C"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6.</w:t>
      </w:r>
      <w:r>
        <w:rPr>
          <w:rFonts w:ascii="仿宋_GB2312" w:eastAsia="仿宋_GB2312" w:hAnsi="仿宋_GB2312"/>
          <w:sz w:val="30"/>
          <w:szCs w:val="30"/>
        </w:rPr>
        <w:t>出生日期：</w:t>
      </w:r>
      <w:r>
        <w:rPr>
          <w:rFonts w:ascii="仿宋_GB2312" w:eastAsia="仿宋_GB2312" w:hAnsi="仿宋_GB2312"/>
          <w:sz w:val="30"/>
          <w:szCs w:val="30"/>
          <w:u w:val="single"/>
        </w:rPr>
        <w:t xml:space="preserve">                                             </w:t>
      </w:r>
    </w:p>
    <w:p w14:paraId="7FDB232F"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7.</w:t>
      </w:r>
      <w:r>
        <w:rPr>
          <w:rFonts w:ascii="仿宋_GB2312" w:eastAsia="仿宋_GB2312" w:hAnsi="仿宋_GB2312"/>
          <w:sz w:val="30"/>
          <w:szCs w:val="30"/>
        </w:rPr>
        <w:t>联系地址：</w:t>
      </w:r>
      <w:r>
        <w:rPr>
          <w:rFonts w:ascii="仿宋_GB2312" w:eastAsia="仿宋_GB2312" w:hAnsi="仿宋_GB2312"/>
          <w:sz w:val="30"/>
          <w:szCs w:val="30"/>
          <w:u w:val="single"/>
        </w:rPr>
        <w:t xml:space="preserve">                                                 </w:t>
      </w:r>
    </w:p>
    <w:p w14:paraId="14E1D1B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8.</w:t>
      </w:r>
      <w:r>
        <w:rPr>
          <w:rFonts w:ascii="仿宋_GB2312" w:eastAsia="仿宋_GB2312" w:hAnsi="仿宋_GB2312"/>
          <w:sz w:val="30"/>
          <w:szCs w:val="30"/>
        </w:rPr>
        <w:t>国籍：</w:t>
      </w:r>
      <w:r>
        <w:rPr>
          <w:rFonts w:ascii="仿宋_GB2312" w:eastAsia="仿宋_GB2312" w:hAnsi="仿宋_GB2312"/>
          <w:sz w:val="30"/>
          <w:szCs w:val="30"/>
          <w:u w:val="single"/>
        </w:rPr>
        <w:t xml:space="preserve">                                                 </w:t>
      </w:r>
    </w:p>
    <w:p w14:paraId="363714E6"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9.</w:t>
      </w:r>
      <w:r>
        <w:rPr>
          <w:rFonts w:ascii="仿宋_GB2312" w:eastAsia="仿宋_GB2312" w:hAnsi="仿宋_GB2312"/>
          <w:sz w:val="30"/>
          <w:szCs w:val="30"/>
        </w:rPr>
        <w:t>专业资格（如适用）：</w:t>
      </w:r>
      <w:r>
        <w:rPr>
          <w:rFonts w:ascii="仿宋_GB2312" w:eastAsia="仿宋_GB2312" w:hAnsi="仿宋_GB2312"/>
          <w:sz w:val="30"/>
          <w:szCs w:val="30"/>
          <w:u w:val="single"/>
        </w:rPr>
        <w:t xml:space="preserve">                                   </w:t>
      </w:r>
    </w:p>
    <w:p w14:paraId="7A2996F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10.</w:t>
      </w:r>
      <w:r>
        <w:rPr>
          <w:rFonts w:ascii="仿宋_GB2312" w:eastAsia="仿宋_GB2312" w:hAnsi="仿宋_GB2312"/>
          <w:sz w:val="30"/>
          <w:szCs w:val="30"/>
        </w:rPr>
        <w:t>中国身份证号码（如适用）：</w:t>
      </w:r>
      <w:r>
        <w:rPr>
          <w:rFonts w:ascii="仿宋_GB2312" w:eastAsia="仿宋_GB2312" w:hAnsi="仿宋_GB2312"/>
          <w:sz w:val="30"/>
          <w:szCs w:val="30"/>
          <w:u w:val="single"/>
        </w:rPr>
        <w:t xml:space="preserve">                                          </w:t>
      </w:r>
    </w:p>
    <w:p w14:paraId="289172A6" w14:textId="77777777" w:rsidR="00E63A53" w:rsidRDefault="0086479E">
      <w:pPr>
        <w:tabs>
          <w:tab w:val="left" w:pos="3075"/>
        </w:tabs>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11.</w:t>
      </w:r>
      <w:r>
        <w:rPr>
          <w:rFonts w:ascii="仿宋_GB2312" w:eastAsia="仿宋_GB2312" w:hAnsi="仿宋_GB2312"/>
          <w:sz w:val="30"/>
          <w:szCs w:val="30"/>
        </w:rPr>
        <w:t>护照号码（如适用）：</w:t>
      </w:r>
      <w:r>
        <w:rPr>
          <w:rFonts w:ascii="仿宋_GB2312" w:eastAsia="仿宋_GB2312" w:hAnsi="仿宋_GB2312"/>
          <w:sz w:val="30"/>
          <w:szCs w:val="30"/>
          <w:u w:val="single"/>
        </w:rPr>
        <w:t xml:space="preserve">                                   </w:t>
      </w:r>
    </w:p>
    <w:p w14:paraId="6EE819F3" w14:textId="77777777" w:rsidR="00E63A53" w:rsidRDefault="0086479E">
      <w:pPr>
        <w:tabs>
          <w:tab w:val="left" w:pos="3075"/>
        </w:tabs>
        <w:snapToGrid w:val="0"/>
        <w:spacing w:line="540" w:lineRule="exact"/>
        <w:ind w:firstLine="600"/>
        <w:jc w:val="left"/>
        <w:rPr>
          <w:rFonts w:ascii="仿宋_GB2312" w:eastAsia="仿宋_GB2312" w:hAnsi="仿宋_GB2312"/>
          <w:sz w:val="30"/>
          <w:szCs w:val="30"/>
          <w:u w:val="single"/>
        </w:rPr>
      </w:pPr>
      <w:r>
        <w:rPr>
          <w:rFonts w:ascii="仿宋_GB2312" w:eastAsia="仿宋_GB2312" w:hAnsi="仿宋_GB2312"/>
          <w:sz w:val="30"/>
          <w:szCs w:val="30"/>
        </w:rPr>
        <w:t>12.</w:t>
      </w:r>
      <w:r>
        <w:rPr>
          <w:rFonts w:ascii="仿宋_GB2312" w:eastAsia="仿宋_GB2312" w:hAnsi="仿宋_GB2312"/>
          <w:sz w:val="30"/>
          <w:szCs w:val="30"/>
        </w:rPr>
        <w:t>最近五年的工作经历：</w:t>
      </w:r>
      <w:r>
        <w:rPr>
          <w:rFonts w:ascii="仿宋_GB2312" w:eastAsia="仿宋_GB2312" w:hAnsi="仿宋_GB2312"/>
          <w:sz w:val="30"/>
          <w:szCs w:val="30"/>
          <w:u w:val="single"/>
        </w:rPr>
        <w:t xml:space="preserve">                                 </w:t>
      </w:r>
    </w:p>
    <w:p w14:paraId="593882B3" w14:textId="77777777" w:rsidR="00E63A53" w:rsidRDefault="0086479E">
      <w:pPr>
        <w:tabs>
          <w:tab w:val="left" w:pos="3075"/>
        </w:tabs>
        <w:snapToGrid w:val="0"/>
        <w:spacing w:line="540" w:lineRule="exact"/>
        <w:ind w:firstLine="600"/>
        <w:rPr>
          <w:rFonts w:ascii="仿宋_GB2312" w:eastAsia="仿宋_GB2312" w:hAnsi="仿宋_GB2312"/>
          <w:sz w:val="30"/>
          <w:szCs w:val="30"/>
          <w:u w:val="single"/>
        </w:rPr>
      </w:pPr>
      <w:r>
        <w:rPr>
          <w:rFonts w:ascii="仿宋_GB2312" w:eastAsia="仿宋_GB2312" w:hAnsi="仿宋_GB2312" w:cs="仿宋_GB2312"/>
          <w:sz w:val="30"/>
          <w:szCs w:val="30"/>
          <w:u w:val="single"/>
        </w:rPr>
        <w:t xml:space="preserve">                                                         </w:t>
      </w:r>
    </w:p>
    <w:p w14:paraId="67FAFDF1" w14:textId="77777777" w:rsidR="00E63A53" w:rsidRDefault="0086479E">
      <w:pPr>
        <w:tabs>
          <w:tab w:val="left" w:pos="3075"/>
        </w:tabs>
        <w:snapToGrid w:val="0"/>
        <w:spacing w:line="540" w:lineRule="exact"/>
        <w:ind w:firstLine="600"/>
        <w:rPr>
          <w:rFonts w:ascii="仿宋_GB2312" w:eastAsia="仿宋_GB2312" w:hAnsi="仿宋_GB2312"/>
          <w:sz w:val="30"/>
          <w:szCs w:val="30"/>
          <w:u w:val="single"/>
        </w:rPr>
      </w:pPr>
      <w:r>
        <w:rPr>
          <w:rFonts w:ascii="仿宋_GB2312" w:eastAsia="仿宋_GB2312" w:hAnsi="仿宋_GB2312" w:cs="仿宋_GB2312"/>
          <w:sz w:val="30"/>
          <w:szCs w:val="30"/>
          <w:u w:val="single"/>
        </w:rPr>
        <w:t xml:space="preserve">                                                         </w:t>
      </w:r>
    </w:p>
    <w:p w14:paraId="22ECFC7D"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二、是否在其他公司任职</w:t>
      </w:r>
      <w:r>
        <w:rPr>
          <w:rFonts w:ascii="仿宋_GB2312" w:eastAsia="仿宋_GB2312" w:hAnsi="仿宋_GB2312"/>
          <w:sz w:val="30"/>
          <w:szCs w:val="30"/>
        </w:rPr>
        <w:t>？</w:t>
      </w:r>
    </w:p>
    <w:p w14:paraId="789F1D80"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0B3BAC64" w14:textId="77777777" w:rsidR="00E63A53" w:rsidRDefault="0086479E">
      <w:pPr>
        <w:pStyle w:val="aa"/>
        <w:snapToGrid w:val="0"/>
        <w:spacing w:line="540" w:lineRule="exact"/>
        <w:ind w:firstLine="600"/>
        <w:rPr>
          <w:rFonts w:cs="宋体"/>
          <w:sz w:val="30"/>
          <w:szCs w:val="30"/>
        </w:rPr>
      </w:pPr>
      <w:r>
        <w:rPr>
          <w:rFonts w:cs="宋体"/>
          <w:sz w:val="30"/>
          <w:szCs w:val="30"/>
        </w:rPr>
        <w:lastRenderedPageBreak/>
        <w:t>如是，请填报各公司的名称以及任职情况。</w:t>
      </w:r>
    </w:p>
    <w:p w14:paraId="0B513998" w14:textId="77777777" w:rsidR="00E63A53" w:rsidRDefault="0086479E">
      <w:pPr>
        <w:snapToGrid w:val="0"/>
        <w:spacing w:line="540" w:lineRule="exact"/>
        <w:ind w:firstLine="600"/>
        <w:rPr>
          <w:rFonts w:ascii="仿宋_GB2312" w:eastAsia="仿宋_GB2312" w:hAnsi="仿宋_GB2312" w:cs="仿宋;宋体"/>
          <w:sz w:val="30"/>
          <w:szCs w:val="30"/>
        </w:rPr>
      </w:pPr>
      <w:r>
        <w:rPr>
          <w:rFonts w:ascii="仿宋_GB2312" w:eastAsia="仿宋_GB2312" w:hAnsi="仿宋_GB2312" w:cs="仿宋;宋体"/>
          <w:sz w:val="30"/>
          <w:szCs w:val="30"/>
        </w:rPr>
        <w:t>三、是否被中国证监会或者证券交易所认定为上市公司董事、高级管理人员的不合适人选？是否曾因违反证券交易场所业务规则或者其他相关规定而受到处分？</w:t>
      </w:r>
    </w:p>
    <w:p w14:paraId="461B37B6"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1D35238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1A9FABEF"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四、过去十年中是否曾因违反境内外证券市场法律、法规或因涉及金融问题（如贪污、贿赂、诈骗、侵占等）而受到刑事、行政处罚或者正处于有关调查、诉讼程序中？</w:t>
      </w:r>
      <w:r>
        <w:rPr>
          <w:rFonts w:ascii="仿宋_GB2312" w:eastAsia="仿宋_GB2312" w:hAnsi="仿宋_GB2312"/>
          <w:sz w:val="30"/>
          <w:szCs w:val="30"/>
        </w:rPr>
        <w:t xml:space="preserve"> </w:t>
      </w:r>
    </w:p>
    <w:p w14:paraId="7A93BFC5"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1130E181"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1B47CBEF"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五、</w:t>
      </w:r>
      <w:r>
        <w:rPr>
          <w:rFonts w:ascii="仿宋_GB2312" w:eastAsia="仿宋_GB2312" w:hAnsi="仿宋_GB2312"/>
          <w:sz w:val="30"/>
          <w:szCs w:val="30"/>
        </w:rPr>
        <w:t>是否已明确知悉作为上市公司的高级管理人员，就公司向股东、存托凭证持有人和其他</w:t>
      </w:r>
      <w:r>
        <w:rPr>
          <w:rFonts w:ascii="仿宋_GB2312" w:eastAsia="仿宋_GB2312" w:hAnsi="仿宋_GB2312"/>
          <w:sz w:val="30"/>
          <w:szCs w:val="30"/>
        </w:rPr>
        <w:t>社会公众提供虚假或者隐瞒重要事实的财务会计报告，或者对依法应当披露的其他重要信息不按照规定披露，严重损害股东、存托凭证持有人或者其他人利益，或者有其他严重情节的，对其负有直接责任的主管人员和其他直接责任人员，将被追究刑事责任？</w:t>
      </w:r>
    </w:p>
    <w:p w14:paraId="2C6760E6" w14:textId="77777777" w:rsidR="00E63A53" w:rsidRDefault="0086479E">
      <w:pPr>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w:t>
      </w:r>
    </w:p>
    <w:p w14:paraId="14FD1F90"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rPr>
        <w:t>六、是否已明确知悉作为上市公司的高级管理人员，违背对公司的忠实义务，利用职务便利，操纵上市公司从事下列行为之一，致使上市公司利益遭受特别重大损失的，将被追究刑事责任：</w:t>
      </w:r>
    </w:p>
    <w:p w14:paraId="4DB0A024"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（一）无偿向其他单位或者个人提供资金、商品、服务或者其他资产的；</w:t>
      </w:r>
    </w:p>
    <w:p w14:paraId="0BFC7433"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（二）以明显不公平的条件，提供或者接受资金、商品、服务或</w:t>
      </w:r>
      <w:r>
        <w:rPr>
          <w:rFonts w:ascii="仿宋_GB2312" w:eastAsia="仿宋_GB2312" w:hAnsi="仿宋_GB2312"/>
          <w:bCs/>
          <w:sz w:val="30"/>
          <w:szCs w:val="30"/>
        </w:rPr>
        <w:lastRenderedPageBreak/>
        <w:t>者其他资产的；</w:t>
      </w:r>
    </w:p>
    <w:p w14:paraId="6F028A50"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（三）向明显不具有清偿能力的单位或者个人提供资金、商品、服务或者其他资产的；</w:t>
      </w:r>
    </w:p>
    <w:p w14:paraId="4F810B55"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（四）向明显不具有清偿能力的单位或者个人提供担保，或者无正当理由为其他单位或者个人提供担保的；</w:t>
      </w:r>
    </w:p>
    <w:p w14:paraId="249CA7DA"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（五）无正当理由放弃债权、承担债务的；</w:t>
      </w:r>
    </w:p>
    <w:p w14:paraId="28E02638" w14:textId="77777777" w:rsidR="00E63A53" w:rsidRDefault="0086479E">
      <w:pPr>
        <w:spacing w:line="540" w:lineRule="exact"/>
        <w:ind w:firstLine="600"/>
        <w:rPr>
          <w:rFonts w:ascii="仿宋_GB2312" w:eastAsia="仿宋_GB2312" w:hAnsi="仿宋_GB2312"/>
          <w:bCs/>
          <w:sz w:val="30"/>
          <w:szCs w:val="30"/>
        </w:rPr>
      </w:pPr>
      <w:r>
        <w:rPr>
          <w:rFonts w:ascii="仿宋_GB2312" w:eastAsia="仿宋_GB2312" w:hAnsi="仿宋_GB2312"/>
          <w:bCs/>
          <w:sz w:val="30"/>
          <w:szCs w:val="30"/>
        </w:rPr>
        <w:t>（六）采用其他方式损害上市公司利益的。</w:t>
      </w:r>
    </w:p>
    <w:p w14:paraId="3A270BE2" w14:textId="77777777" w:rsidR="00E63A53" w:rsidRDefault="0086479E">
      <w:pPr>
        <w:spacing w:line="540" w:lineRule="exact"/>
        <w:ind w:firstLine="600"/>
        <w:rPr>
          <w:rFonts w:ascii="仿宋_GB2312" w:eastAsia="仿宋_GB2312" w:hAnsi="仿宋_GB2312"/>
          <w:sz w:val="30"/>
          <w:szCs w:val="30"/>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w:t>
      </w:r>
    </w:p>
    <w:p w14:paraId="06FFB944"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七、</w:t>
      </w:r>
      <w:r>
        <w:rPr>
          <w:rFonts w:ascii="仿宋_GB2312" w:eastAsia="仿宋_GB2312" w:hAnsi="仿宋_GB2312"/>
          <w:sz w:val="30"/>
          <w:szCs w:val="30"/>
        </w:rPr>
        <w:t>除上述问题所涉及的信息外，是否有需要声明的其他事项，而不声明该等事项可能影响您对上述问题回答的真实性、完整性或者准确性？</w:t>
      </w:r>
    </w:p>
    <w:p w14:paraId="1B73293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2C00EFB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如是，请详细说明。</w:t>
      </w:r>
    </w:p>
    <w:p w14:paraId="3AF8CC9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本人</w:t>
      </w:r>
      <w:r>
        <w:rPr>
          <w:rFonts w:ascii="仿宋_GB2312" w:eastAsia="仿宋_GB2312" w:hAnsi="仿宋_GB2312"/>
          <w:sz w:val="30"/>
          <w:szCs w:val="30"/>
          <w:u w:val="single"/>
        </w:rPr>
        <w:t xml:space="preserve">           </w:t>
      </w:r>
      <w:r>
        <w:rPr>
          <w:rFonts w:ascii="仿宋_GB2312" w:eastAsia="仿宋_GB2312" w:hAnsi="仿宋_GB2312"/>
          <w:sz w:val="30"/>
          <w:szCs w:val="30"/>
        </w:rPr>
        <w:t>（正楷体）郑重声明：上述回答是真实、准确和完整的，保证不存在任何虚假记载、误导性陈述或者重大遗漏。本人完全明白作出虚假声明可能导致的后果。</w:t>
      </w:r>
    </w:p>
    <w:p w14:paraId="75CDB4E3" w14:textId="77777777" w:rsidR="00E63A53" w:rsidRDefault="00E63A53">
      <w:pPr>
        <w:snapToGrid w:val="0"/>
        <w:spacing w:line="540" w:lineRule="exact"/>
        <w:ind w:firstLine="600"/>
        <w:rPr>
          <w:rFonts w:ascii="仿宋_GB2312" w:eastAsia="仿宋_GB2312" w:hAnsi="仿宋_GB2312"/>
          <w:sz w:val="30"/>
          <w:szCs w:val="30"/>
        </w:rPr>
      </w:pPr>
    </w:p>
    <w:p w14:paraId="6FA16837" w14:textId="77777777" w:rsidR="00E63A53" w:rsidRDefault="0086479E">
      <w:pPr>
        <w:snapToGrid w:val="0"/>
        <w:spacing w:line="540" w:lineRule="exact"/>
        <w:jc w:val="lef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声明人（签名）：</w:t>
      </w:r>
    </w:p>
    <w:p w14:paraId="1E27FAA5" w14:textId="77777777" w:rsidR="00E63A53" w:rsidRDefault="0086479E">
      <w:pPr>
        <w:snapToGrid w:val="0"/>
        <w:spacing w:line="540" w:lineRule="exact"/>
        <w:jc w:val="lef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7EC75EBC"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p>
    <w:p w14:paraId="418A477C"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此项声明于</w:t>
      </w:r>
      <w:r>
        <w:rPr>
          <w:rFonts w:ascii="仿宋_GB2312" w:eastAsia="仿宋_GB2312" w:hAnsi="仿宋_GB2312"/>
          <w:sz w:val="30"/>
          <w:szCs w:val="30"/>
          <w:u w:val="single"/>
        </w:rPr>
        <w:t xml:space="preserve">        </w:t>
      </w:r>
      <w:r>
        <w:rPr>
          <w:rFonts w:ascii="仿宋_GB2312" w:eastAsia="仿宋_GB2312" w:hAnsi="仿宋_GB2312"/>
          <w:sz w:val="30"/>
          <w:szCs w:val="30"/>
        </w:rPr>
        <w:t>年</w:t>
      </w:r>
      <w:r>
        <w:rPr>
          <w:rFonts w:ascii="仿宋_GB2312" w:eastAsia="仿宋_GB2312" w:hAnsi="仿宋_GB2312"/>
          <w:sz w:val="30"/>
          <w:szCs w:val="30"/>
          <w:u w:val="single"/>
        </w:rPr>
        <w:t xml:space="preserve">      </w:t>
      </w:r>
      <w:r>
        <w:rPr>
          <w:rFonts w:ascii="仿宋_GB2312" w:eastAsia="仿宋_GB2312" w:hAnsi="仿宋_GB2312"/>
          <w:sz w:val="30"/>
          <w:szCs w:val="30"/>
        </w:rPr>
        <w:t>月</w:t>
      </w:r>
      <w:r>
        <w:rPr>
          <w:rFonts w:ascii="仿宋_GB2312" w:eastAsia="仿宋_GB2312" w:hAnsi="仿宋_GB2312"/>
          <w:sz w:val="30"/>
          <w:szCs w:val="30"/>
          <w:u w:val="single"/>
        </w:rPr>
        <w:t xml:space="preserve">       </w:t>
      </w:r>
      <w:r>
        <w:rPr>
          <w:rFonts w:ascii="仿宋_GB2312" w:eastAsia="仿宋_GB2312" w:hAnsi="仿宋_GB2312"/>
          <w:sz w:val="30"/>
          <w:szCs w:val="30"/>
        </w:rPr>
        <w:t>日在</w:t>
      </w:r>
      <w:r>
        <w:rPr>
          <w:rFonts w:ascii="仿宋_GB2312" w:eastAsia="仿宋_GB2312" w:hAnsi="仿宋_GB2312"/>
          <w:sz w:val="30"/>
          <w:szCs w:val="30"/>
          <w:u w:val="single"/>
        </w:rPr>
        <w:t xml:space="preserve">     </w:t>
      </w:r>
      <w:r>
        <w:rPr>
          <w:rFonts w:ascii="仿宋_GB2312" w:eastAsia="仿宋_GB2312" w:hAnsi="仿宋_GB2312"/>
          <w:sz w:val="30"/>
          <w:szCs w:val="30"/>
        </w:rPr>
        <w:t>（地点）作出。</w:t>
      </w:r>
    </w:p>
    <w:p w14:paraId="70E53D2E" w14:textId="77777777" w:rsidR="00E63A53" w:rsidRDefault="00E63A53">
      <w:pPr>
        <w:snapToGrid w:val="0"/>
        <w:spacing w:line="540" w:lineRule="exact"/>
        <w:rPr>
          <w:rFonts w:ascii="仿宋_GB2312" w:eastAsia="仿宋_GB2312" w:hAnsi="仿宋_GB2312"/>
          <w:sz w:val="30"/>
          <w:szCs w:val="30"/>
        </w:rPr>
      </w:pPr>
    </w:p>
    <w:p w14:paraId="25690573"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见证律师：</w:t>
      </w:r>
    </w:p>
    <w:p w14:paraId="4902CA71"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r>
        <w:br w:type="page"/>
      </w:r>
    </w:p>
    <w:p w14:paraId="0B1D3DB3" w14:textId="77777777" w:rsidR="00E63A53" w:rsidRDefault="00E63A53">
      <w:pPr>
        <w:snapToGrid w:val="0"/>
        <w:spacing w:line="540" w:lineRule="exact"/>
        <w:rPr>
          <w:rFonts w:ascii="仿宋_GB2312" w:eastAsia="仿宋_GB2312" w:hAnsi="仿宋_GB2312"/>
          <w:sz w:val="30"/>
          <w:szCs w:val="30"/>
        </w:rPr>
      </w:pPr>
    </w:p>
    <w:p w14:paraId="7BD4BE09" w14:textId="77777777" w:rsidR="00E63A53" w:rsidRDefault="0086479E">
      <w:pPr>
        <w:snapToGrid w:val="0"/>
        <w:spacing w:line="540" w:lineRule="exact"/>
        <w:jc w:val="center"/>
        <w:rPr>
          <w:rFonts w:ascii="仿宋_GB2312" w:eastAsia="仿宋_GB2312" w:hAnsi="仿宋_GB2312"/>
          <w:b/>
          <w:sz w:val="30"/>
          <w:szCs w:val="30"/>
        </w:rPr>
      </w:pPr>
      <w:r>
        <w:rPr>
          <w:rFonts w:ascii="仿宋_GB2312" w:eastAsia="仿宋_GB2312" w:hAnsi="仿宋_GB2312"/>
          <w:b/>
          <w:sz w:val="30"/>
          <w:szCs w:val="30"/>
        </w:rPr>
        <w:t>第二部分</w:t>
      </w:r>
      <w:r>
        <w:rPr>
          <w:rFonts w:ascii="仿宋_GB2312" w:eastAsia="仿宋_GB2312" w:hAnsi="仿宋_GB2312"/>
          <w:b/>
          <w:sz w:val="30"/>
          <w:szCs w:val="30"/>
        </w:rPr>
        <w:t xml:space="preserve">  </w:t>
      </w:r>
      <w:r>
        <w:rPr>
          <w:rFonts w:ascii="仿宋_GB2312" w:eastAsia="仿宋_GB2312" w:hAnsi="仿宋_GB2312"/>
          <w:b/>
          <w:sz w:val="30"/>
          <w:szCs w:val="30"/>
        </w:rPr>
        <w:t>承</w:t>
      </w:r>
      <w:r>
        <w:rPr>
          <w:rFonts w:ascii="仿宋_GB2312" w:eastAsia="仿宋_GB2312" w:hAnsi="仿宋_GB2312"/>
          <w:b/>
          <w:sz w:val="30"/>
          <w:szCs w:val="30"/>
        </w:rPr>
        <w:t xml:space="preserve">  </w:t>
      </w:r>
      <w:r>
        <w:rPr>
          <w:rFonts w:ascii="仿宋_GB2312" w:eastAsia="仿宋_GB2312" w:hAnsi="仿宋_GB2312"/>
          <w:b/>
          <w:sz w:val="30"/>
          <w:szCs w:val="30"/>
        </w:rPr>
        <w:t>诺</w:t>
      </w:r>
    </w:p>
    <w:p w14:paraId="2B8B6073" w14:textId="77777777" w:rsidR="00E63A53" w:rsidRDefault="00E63A53">
      <w:pPr>
        <w:snapToGrid w:val="0"/>
        <w:spacing w:line="540" w:lineRule="exact"/>
        <w:jc w:val="center"/>
        <w:rPr>
          <w:rFonts w:ascii="仿宋_GB2312" w:eastAsia="仿宋_GB2312" w:hAnsi="仿宋_GB2312"/>
          <w:b/>
          <w:sz w:val="30"/>
          <w:szCs w:val="30"/>
        </w:rPr>
      </w:pPr>
    </w:p>
    <w:p w14:paraId="1CFFD4F3"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本人</w:t>
      </w:r>
      <w:r>
        <w:rPr>
          <w:rFonts w:ascii="仿宋_GB2312" w:eastAsia="仿宋_GB2312" w:hAnsi="仿宋_GB2312"/>
          <w:sz w:val="30"/>
          <w:szCs w:val="30"/>
          <w:u w:val="single"/>
        </w:rPr>
        <w:t xml:space="preserve">           </w:t>
      </w:r>
      <w:r>
        <w:rPr>
          <w:rFonts w:ascii="仿宋_GB2312" w:eastAsia="仿宋_GB2312" w:hAnsi="仿宋_GB2312"/>
          <w:sz w:val="30"/>
          <w:szCs w:val="30"/>
        </w:rPr>
        <w:t>（正楷体）向上海证券交易所承诺：</w:t>
      </w:r>
    </w:p>
    <w:p w14:paraId="1D99387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一、本人在履行上市公司高级管理人员的职责时，将遵守并促使本公司遵守适用的法律、法规和规章等有关规定；</w:t>
      </w:r>
    </w:p>
    <w:p w14:paraId="1A17B39A"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二、本人在履行上市公司高级管理人员的职责时，将遵守并促使本公司遵守中国证监会发布的相关规章、规定和通知等有关要求；</w:t>
      </w:r>
    </w:p>
    <w:p w14:paraId="1A51DF48"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三、本人在履行上市公司高级管理人员的职责时，将遵守并促使本公司遵守《上海证券交易所股票上市规则》和上海证券交易所发布的其他业务规则、规定和通知等；</w:t>
      </w:r>
    </w:p>
    <w:p w14:paraId="51EF99CF"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四、本人在履行上市公司高级管理人员的职责时，将遵守并促使本公司遵守公司章程；</w:t>
      </w:r>
    </w:p>
    <w:p w14:paraId="6FEC6D11" w14:textId="77777777" w:rsidR="00E63A53" w:rsidRDefault="0086479E">
      <w:pPr>
        <w:pStyle w:val="a5"/>
        <w:snapToGrid w:val="0"/>
        <w:spacing w:after="0" w:line="540" w:lineRule="exact"/>
        <w:ind w:firstLine="600"/>
        <w:rPr>
          <w:rFonts w:ascii="仿宋_GB2312" w:eastAsia="仿宋_GB2312" w:hAnsi="仿宋_GB2312"/>
          <w:sz w:val="30"/>
          <w:szCs w:val="30"/>
        </w:rPr>
      </w:pPr>
      <w:r>
        <w:rPr>
          <w:rFonts w:ascii="仿宋_GB2312" w:eastAsia="仿宋_GB2312" w:hAnsi="仿宋_GB2312" w:cs="宋体"/>
          <w:sz w:val="30"/>
          <w:szCs w:val="30"/>
        </w:rPr>
        <w:t>五、本人作为上市公司高级管理人员接受上海证券交易所的监管，</w:t>
      </w:r>
      <w:r>
        <w:rPr>
          <w:rFonts w:ascii="仿宋_GB2312" w:eastAsia="仿宋_GB2312" w:hAnsi="仿宋_GB2312"/>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的监管措施和纪律处分等；</w:t>
      </w:r>
    </w:p>
    <w:p w14:paraId="5C21215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六、本人授权上海证券交易所将本人提供的声明与承诺资料向中国证监会报告；</w:t>
      </w:r>
    </w:p>
    <w:p w14:paraId="7E0892F7"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七、本人如违反上述承诺，愿意承担由此引起的一切法律责任；</w:t>
      </w:r>
    </w:p>
    <w:p w14:paraId="29FB0CCF"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八、本人在执行职务过程中，如果与上海证券交易所发生争议提起诉讼时，由上海证券交易所住所地有管辖权的法院管辖。</w:t>
      </w:r>
    </w:p>
    <w:p w14:paraId="1F273D70"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九、本人在执行职务过程中，与上海证券交易所以外的主体因发</w:t>
      </w:r>
      <w:r>
        <w:rPr>
          <w:rFonts w:ascii="仿宋_GB2312" w:eastAsia="仿宋_GB2312" w:hAnsi="仿宋_GB2312"/>
          <w:sz w:val="30"/>
          <w:szCs w:val="30"/>
        </w:rPr>
        <w:lastRenderedPageBreak/>
        <w:t>行人（上市公司）在境内发行股票或者存托凭证并在上海证券交易所主板上市发生争议提起诉讼的，适用中国法律，并由中国境内有管辖权的人民法院管辖。</w:t>
      </w:r>
    </w:p>
    <w:p w14:paraId="3F6CBC2B" w14:textId="77777777" w:rsidR="00E63A53" w:rsidRDefault="00E63A53">
      <w:pPr>
        <w:snapToGrid w:val="0"/>
        <w:spacing w:line="540" w:lineRule="exact"/>
        <w:ind w:firstLine="600"/>
        <w:rPr>
          <w:rFonts w:ascii="仿宋_GB2312" w:eastAsia="仿宋_GB2312" w:hAnsi="仿宋_GB2312"/>
          <w:sz w:val="30"/>
          <w:szCs w:val="30"/>
        </w:rPr>
      </w:pPr>
    </w:p>
    <w:p w14:paraId="497B863A"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承诺人（签名）：</w:t>
      </w:r>
      <w:r>
        <w:rPr>
          <w:rFonts w:ascii="仿宋_GB2312" w:eastAsia="仿宋_GB2312" w:hAnsi="仿宋_GB2312"/>
          <w:sz w:val="30"/>
          <w:szCs w:val="30"/>
        </w:rPr>
        <w:t xml:space="preserve">     </w:t>
      </w:r>
    </w:p>
    <w:p w14:paraId="22D93949"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r>
        <w:rPr>
          <w:rFonts w:ascii="仿宋_GB2312" w:eastAsia="仿宋_GB2312" w:hAnsi="仿宋_GB2312"/>
          <w:sz w:val="30"/>
          <w:szCs w:val="30"/>
        </w:rPr>
        <w:t xml:space="preserve">         </w:t>
      </w:r>
    </w:p>
    <w:p w14:paraId="027773AC" w14:textId="77777777" w:rsidR="00E63A53" w:rsidRDefault="00E63A53">
      <w:pPr>
        <w:snapToGrid w:val="0"/>
        <w:spacing w:line="540" w:lineRule="exact"/>
        <w:rPr>
          <w:rFonts w:ascii="仿宋_GB2312" w:eastAsia="仿宋_GB2312" w:hAnsi="仿宋_GB2312"/>
          <w:sz w:val="30"/>
          <w:szCs w:val="30"/>
        </w:rPr>
      </w:pPr>
    </w:p>
    <w:p w14:paraId="3B9D5245"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此项承诺于</w:t>
      </w:r>
      <w:r>
        <w:rPr>
          <w:rFonts w:ascii="仿宋_GB2312" w:eastAsia="仿宋_GB2312" w:hAnsi="仿宋_GB2312"/>
          <w:sz w:val="30"/>
          <w:szCs w:val="30"/>
          <w:u w:val="single"/>
        </w:rPr>
        <w:t xml:space="preserve">    </w:t>
      </w:r>
      <w:r>
        <w:rPr>
          <w:rFonts w:ascii="仿宋_GB2312" w:eastAsia="仿宋_GB2312" w:hAnsi="仿宋_GB2312"/>
          <w:sz w:val="30"/>
          <w:szCs w:val="30"/>
        </w:rPr>
        <w:t>年</w:t>
      </w:r>
      <w:r>
        <w:rPr>
          <w:rFonts w:ascii="仿宋_GB2312" w:eastAsia="仿宋_GB2312" w:hAnsi="仿宋_GB2312"/>
          <w:sz w:val="30"/>
          <w:szCs w:val="30"/>
          <w:u w:val="single"/>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日在</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（地点）作出。</w:t>
      </w:r>
    </w:p>
    <w:p w14:paraId="1D69F12B" w14:textId="77777777" w:rsidR="00E63A53" w:rsidRDefault="00E63A53">
      <w:pPr>
        <w:snapToGrid w:val="0"/>
        <w:spacing w:line="540" w:lineRule="exact"/>
        <w:rPr>
          <w:rFonts w:ascii="仿宋_GB2312" w:eastAsia="仿宋_GB2312" w:hAnsi="仿宋_GB2312"/>
          <w:sz w:val="30"/>
          <w:szCs w:val="30"/>
        </w:rPr>
      </w:pPr>
    </w:p>
    <w:p w14:paraId="0455CFC6"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见证律师：</w:t>
      </w:r>
    </w:p>
    <w:p w14:paraId="6B10878A"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742CA434" w14:textId="77777777" w:rsidR="00E63A53" w:rsidRDefault="00E63A53">
      <w:pPr>
        <w:spacing w:line="540" w:lineRule="exact"/>
        <w:rPr>
          <w:rFonts w:ascii="仿宋_GB2312" w:eastAsia="仿宋_GB2312" w:hAnsi="仿宋_GB2312"/>
          <w:sz w:val="30"/>
          <w:szCs w:val="30"/>
        </w:rPr>
      </w:pPr>
    </w:p>
    <w:p w14:paraId="6FA44E75" w14:textId="77777777" w:rsidR="00E63A53" w:rsidRDefault="00E63A53">
      <w:pPr>
        <w:spacing w:line="540" w:lineRule="exact"/>
        <w:rPr>
          <w:rFonts w:ascii="仿宋_GB2312" w:eastAsia="仿宋_GB2312" w:hAnsi="仿宋_GB2312"/>
          <w:sz w:val="30"/>
          <w:szCs w:val="30"/>
        </w:rPr>
      </w:pPr>
    </w:p>
    <w:p w14:paraId="0D62CA2E" w14:textId="77777777" w:rsidR="00E63A53" w:rsidRDefault="00E63A53">
      <w:pPr>
        <w:spacing w:line="540" w:lineRule="exact"/>
        <w:rPr>
          <w:rFonts w:ascii="仿宋_GB2312" w:eastAsia="仿宋_GB2312" w:hAnsi="仿宋_GB2312"/>
          <w:sz w:val="30"/>
          <w:szCs w:val="30"/>
        </w:rPr>
      </w:pPr>
    </w:p>
    <w:p w14:paraId="21F2FAF0" w14:textId="77777777" w:rsidR="00E63A53" w:rsidRDefault="00E63A53">
      <w:pPr>
        <w:spacing w:line="560" w:lineRule="exact"/>
        <w:rPr>
          <w:rFonts w:ascii="仿宋_GB2312" w:eastAsia="仿宋_GB2312" w:hAnsi="仿宋_GB2312"/>
          <w:sz w:val="30"/>
          <w:szCs w:val="30"/>
        </w:rPr>
      </w:pPr>
    </w:p>
    <w:p w14:paraId="019193D2" w14:textId="77777777" w:rsidR="00E63A53" w:rsidRDefault="00E63A53">
      <w:pPr>
        <w:spacing w:line="560" w:lineRule="exact"/>
        <w:rPr>
          <w:rFonts w:ascii="仿宋_GB2312" w:eastAsia="仿宋_GB2312" w:hAnsi="仿宋_GB2312"/>
          <w:sz w:val="30"/>
          <w:szCs w:val="30"/>
        </w:rPr>
      </w:pPr>
    </w:p>
    <w:p w14:paraId="48E08F78" w14:textId="77777777" w:rsidR="00E63A53" w:rsidRDefault="00E63A53">
      <w:pPr>
        <w:spacing w:line="560" w:lineRule="exact"/>
        <w:rPr>
          <w:rFonts w:ascii="仿宋_GB2312" w:eastAsia="仿宋_GB2312" w:hAnsi="仿宋_GB2312"/>
          <w:sz w:val="30"/>
          <w:szCs w:val="30"/>
        </w:rPr>
      </w:pPr>
    </w:p>
    <w:p w14:paraId="69ECC090" w14:textId="77777777" w:rsidR="00E63A53" w:rsidRDefault="0086479E">
      <w:pPr>
        <w:widowControl/>
        <w:spacing w:line="560" w:lineRule="exact"/>
        <w:jc w:val="left"/>
        <w:rPr>
          <w:rFonts w:ascii="仿宋_GB2312" w:eastAsia="仿宋_GB2312" w:hAnsi="仿宋_GB2312"/>
          <w:sz w:val="30"/>
          <w:szCs w:val="30"/>
        </w:rPr>
      </w:pPr>
      <w:r>
        <w:br w:type="page"/>
      </w:r>
    </w:p>
    <w:p w14:paraId="3AA4550A" w14:textId="77777777" w:rsidR="00E63A53" w:rsidRDefault="0086479E">
      <w:pPr>
        <w:snapToGrid w:val="0"/>
        <w:spacing w:line="560" w:lineRule="exact"/>
        <w:ind w:firstLine="602"/>
        <w:jc w:val="left"/>
        <w:rPr>
          <w:rFonts w:ascii="仿宋_GB2312" w:eastAsia="仿宋_GB2312" w:hAnsi="仿宋_GB2312" w:cs="Times New Roman"/>
          <w:b/>
          <w:bCs/>
          <w:sz w:val="30"/>
          <w:szCs w:val="30"/>
        </w:rPr>
      </w:pPr>
      <w:r>
        <w:rPr>
          <w:rFonts w:ascii="仿宋_GB2312" w:eastAsia="仿宋_GB2312" w:hAnsi="仿宋_GB2312" w:cs="Times New Roman"/>
          <w:b/>
          <w:bCs/>
          <w:sz w:val="30"/>
          <w:szCs w:val="30"/>
        </w:rPr>
        <w:lastRenderedPageBreak/>
        <w:t>附件</w:t>
      </w:r>
      <w:r>
        <w:rPr>
          <w:rFonts w:ascii="仿宋_GB2312" w:eastAsia="仿宋_GB2312" w:hAnsi="仿宋_GB2312" w:cs="Times New Roman"/>
          <w:b/>
          <w:bCs/>
          <w:sz w:val="30"/>
          <w:szCs w:val="30"/>
        </w:rPr>
        <w:t>9</w:t>
      </w:r>
    </w:p>
    <w:p w14:paraId="4D5F3CB8" w14:textId="77777777" w:rsidR="00E63A53" w:rsidRDefault="00E63A53">
      <w:pPr>
        <w:spacing w:line="560" w:lineRule="exact"/>
        <w:rPr>
          <w:rFonts w:ascii="仿宋_GB2312" w:eastAsia="仿宋_GB2312" w:hAnsi="仿宋_GB2312" w:cs="Times New Roman"/>
          <w:b/>
          <w:bCs/>
          <w:sz w:val="28"/>
          <w:szCs w:val="30"/>
        </w:rPr>
      </w:pPr>
    </w:p>
    <w:p w14:paraId="59A941BF" w14:textId="77777777" w:rsidR="00E63A53" w:rsidRDefault="0086479E">
      <w:pPr>
        <w:keepNext/>
        <w:keepLines/>
        <w:spacing w:line="540" w:lineRule="exact"/>
        <w:jc w:val="center"/>
        <w:outlineLvl w:val="0"/>
        <w:rPr>
          <w:rFonts w:ascii="黑体" w:eastAsia="黑体" w:hAnsi="黑体" w:cs="Arial Unicode MS;Times New Roma"/>
          <w:b/>
          <w:bCs/>
          <w:sz w:val="44"/>
          <w:szCs w:val="44"/>
        </w:rPr>
      </w:pPr>
      <w:bookmarkStart w:id="58" w:name="__RefHeading___Toc189646173"/>
      <w:bookmarkEnd w:id="58"/>
      <w:r>
        <w:rPr>
          <w:rFonts w:ascii="黑体" w:eastAsia="黑体" w:hAnsi="黑体" w:cs="Arial Unicode MS;Times New Roma"/>
          <w:b/>
          <w:bCs/>
          <w:sz w:val="44"/>
          <w:szCs w:val="44"/>
        </w:rPr>
        <w:t>红筹企业控股股东、实际控制人声明及承诺书</w:t>
      </w:r>
    </w:p>
    <w:p w14:paraId="4D4C3399" w14:textId="77777777" w:rsidR="00E63A53" w:rsidRDefault="00E63A53">
      <w:pPr>
        <w:spacing w:line="560" w:lineRule="exact"/>
        <w:ind w:firstLine="2250"/>
        <w:rPr>
          <w:rFonts w:ascii="仿宋_GB2312" w:eastAsia="仿宋_GB2312" w:hAnsi="仿宋_GB2312" w:cs="Arial Unicode MS;Times New Roma"/>
          <w:b/>
          <w:bCs/>
          <w:sz w:val="30"/>
          <w:szCs w:val="30"/>
        </w:rPr>
      </w:pPr>
    </w:p>
    <w:p w14:paraId="7F644E0B" w14:textId="77777777" w:rsidR="00E63A53" w:rsidRDefault="0086479E">
      <w:pPr>
        <w:pStyle w:val="Default"/>
        <w:spacing w:line="540" w:lineRule="exact"/>
        <w:jc w:val="center"/>
        <w:rPr>
          <w:rFonts w:ascii="仿宋_GB2312" w:eastAsia="仿宋_GB2312" w:hAnsi="仿宋_GB2312"/>
          <w:b/>
          <w:sz w:val="30"/>
          <w:szCs w:val="30"/>
        </w:rPr>
      </w:pPr>
      <w:r>
        <w:rPr>
          <w:rFonts w:ascii="仿宋_GB2312" w:eastAsia="仿宋_GB2312" w:hAnsi="仿宋_GB2312"/>
          <w:b/>
          <w:sz w:val="30"/>
          <w:szCs w:val="30"/>
        </w:rPr>
        <w:t>第一部分</w:t>
      </w:r>
      <w:r>
        <w:rPr>
          <w:rFonts w:ascii="仿宋_GB2312" w:eastAsia="仿宋_GB2312" w:hAnsi="仿宋_GB2312"/>
          <w:b/>
          <w:sz w:val="30"/>
          <w:szCs w:val="30"/>
        </w:rPr>
        <w:t xml:space="preserve">  </w:t>
      </w:r>
      <w:r>
        <w:rPr>
          <w:rFonts w:ascii="仿宋_GB2312" w:eastAsia="仿宋_GB2312" w:hAnsi="仿宋_GB2312"/>
          <w:b/>
          <w:sz w:val="30"/>
          <w:szCs w:val="30"/>
        </w:rPr>
        <w:t>声</w:t>
      </w:r>
      <w:r>
        <w:rPr>
          <w:rFonts w:ascii="仿宋_GB2312" w:eastAsia="仿宋_GB2312" w:hAnsi="仿宋_GB2312"/>
          <w:b/>
          <w:sz w:val="30"/>
          <w:szCs w:val="30"/>
        </w:rPr>
        <w:t xml:space="preserve">  </w:t>
      </w:r>
      <w:r>
        <w:rPr>
          <w:rFonts w:ascii="仿宋_GB2312" w:eastAsia="仿宋_GB2312" w:hAnsi="仿宋_GB2312"/>
          <w:b/>
          <w:sz w:val="30"/>
          <w:szCs w:val="30"/>
        </w:rPr>
        <w:t>明</w:t>
      </w:r>
    </w:p>
    <w:p w14:paraId="4612F78E" w14:textId="77777777" w:rsidR="00E63A53" w:rsidRDefault="00E63A53">
      <w:pPr>
        <w:pStyle w:val="Default"/>
        <w:spacing w:line="540" w:lineRule="exact"/>
        <w:jc w:val="center"/>
        <w:rPr>
          <w:rFonts w:ascii="仿宋_GB2312" w:eastAsia="仿宋_GB2312" w:hAnsi="仿宋_GB2312"/>
          <w:b/>
          <w:sz w:val="30"/>
          <w:szCs w:val="30"/>
        </w:rPr>
      </w:pPr>
    </w:p>
    <w:p w14:paraId="60AFCA4A" w14:textId="77777777" w:rsidR="00E63A53" w:rsidRDefault="0086479E">
      <w:pPr>
        <w:pStyle w:val="Default"/>
        <w:spacing w:line="540" w:lineRule="exact"/>
        <w:ind w:firstLine="600"/>
        <w:rPr>
          <w:rFonts w:ascii="仿宋_GB2312" w:eastAsia="仿宋_GB2312" w:hAnsi="仿宋_GB2312"/>
          <w:sz w:val="30"/>
          <w:szCs w:val="30"/>
        </w:rPr>
      </w:pPr>
      <w:r>
        <w:rPr>
          <w:rFonts w:ascii="仿宋_GB2312" w:eastAsia="仿宋_GB2312" w:hAnsi="仿宋_GB2312"/>
          <w:sz w:val="30"/>
          <w:szCs w:val="30"/>
        </w:rPr>
        <w:t>一（</w:t>
      </w:r>
      <w:r>
        <w:rPr>
          <w:rFonts w:ascii="仿宋_GB2312" w:eastAsia="仿宋_GB2312" w:hAnsi="仿宋_GB2312"/>
          <w:sz w:val="30"/>
          <w:szCs w:val="30"/>
        </w:rPr>
        <w:t>A</w:t>
      </w:r>
      <w:r>
        <w:rPr>
          <w:rFonts w:ascii="仿宋_GB2312" w:eastAsia="仿宋_GB2312" w:hAnsi="仿宋_GB2312"/>
          <w:sz w:val="30"/>
          <w:szCs w:val="30"/>
        </w:rPr>
        <w:t>）、基本情况（法人及其他组织填写）</w:t>
      </w:r>
    </w:p>
    <w:p w14:paraId="52F07291"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上市公司名称：</w:t>
      </w:r>
      <w:r>
        <w:rPr>
          <w:rFonts w:ascii="仿宋_GB2312" w:eastAsia="仿宋_GB2312" w:hAnsi="仿宋_GB2312"/>
          <w:sz w:val="30"/>
          <w:szCs w:val="30"/>
          <w:u w:val="single"/>
        </w:rPr>
        <w:t xml:space="preserve">                                    </w:t>
      </w:r>
    </w:p>
    <w:p w14:paraId="6D67FDEA"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2.</w:t>
      </w:r>
      <w:r>
        <w:rPr>
          <w:rFonts w:ascii="仿宋_GB2312" w:eastAsia="仿宋_GB2312" w:hAnsi="仿宋_GB2312"/>
          <w:sz w:val="30"/>
          <w:szCs w:val="30"/>
        </w:rPr>
        <w:t>上市公司股票或者存托凭证简称：</w:t>
      </w:r>
      <w:r>
        <w:rPr>
          <w:rFonts w:ascii="仿宋_GB2312" w:eastAsia="仿宋_GB2312" w:hAnsi="仿宋_GB2312"/>
          <w:sz w:val="30"/>
          <w:szCs w:val="30"/>
          <w:u w:val="single"/>
        </w:rPr>
        <w:t xml:space="preserve">                      </w:t>
      </w:r>
    </w:p>
    <w:p w14:paraId="4984E0A9" w14:textId="77777777" w:rsidR="00E63A53" w:rsidRDefault="0086479E">
      <w:pPr>
        <w:snapToGrid w:val="0"/>
        <w:spacing w:line="540" w:lineRule="exact"/>
        <w:ind w:firstLine="900"/>
        <w:rPr>
          <w:rFonts w:ascii="仿宋_GB2312" w:eastAsia="仿宋_GB2312" w:hAnsi="仿宋_GB2312"/>
          <w:sz w:val="30"/>
          <w:szCs w:val="30"/>
          <w:u w:val="single"/>
        </w:rPr>
      </w:pPr>
      <w:r>
        <w:rPr>
          <w:rFonts w:ascii="仿宋_GB2312" w:eastAsia="仿宋_GB2312" w:hAnsi="仿宋_GB2312"/>
          <w:sz w:val="30"/>
          <w:szCs w:val="30"/>
        </w:rPr>
        <w:t>上市公司股票或者存托凭证代码：</w:t>
      </w:r>
      <w:r>
        <w:rPr>
          <w:rFonts w:ascii="仿宋_GB2312" w:eastAsia="仿宋_GB2312" w:hAnsi="仿宋_GB2312"/>
          <w:sz w:val="30"/>
          <w:szCs w:val="30"/>
          <w:u w:val="single"/>
        </w:rPr>
        <w:t xml:space="preserve">                     </w:t>
      </w:r>
    </w:p>
    <w:p w14:paraId="09AB878B"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3.</w:t>
      </w:r>
      <w:r>
        <w:rPr>
          <w:rFonts w:ascii="仿宋_GB2312" w:eastAsia="仿宋_GB2312" w:hAnsi="仿宋_GB2312"/>
          <w:sz w:val="30"/>
          <w:szCs w:val="30"/>
        </w:rPr>
        <w:t>本单位名称：</w:t>
      </w:r>
      <w:r>
        <w:rPr>
          <w:rFonts w:ascii="仿宋_GB2312" w:eastAsia="仿宋_GB2312" w:hAnsi="仿宋_GB2312"/>
          <w:sz w:val="30"/>
          <w:szCs w:val="30"/>
          <w:u w:val="single"/>
        </w:rPr>
        <w:t xml:space="preserve">                                      </w:t>
      </w:r>
    </w:p>
    <w:p w14:paraId="147B924D"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rPr>
        <w:t>4.</w:t>
      </w:r>
      <w:r>
        <w:rPr>
          <w:rFonts w:ascii="仿宋_GB2312" w:eastAsia="仿宋_GB2312" w:hAnsi="仿宋_GB2312"/>
          <w:sz w:val="30"/>
          <w:szCs w:val="30"/>
        </w:rPr>
        <w:t>本单位联系地址：</w:t>
      </w:r>
      <w:r>
        <w:rPr>
          <w:rFonts w:ascii="仿宋_GB2312" w:eastAsia="仿宋_GB2312" w:hAnsi="仿宋_GB2312"/>
          <w:sz w:val="30"/>
          <w:szCs w:val="30"/>
          <w:u w:val="single"/>
        </w:rPr>
        <w:t xml:space="preserve">                                  </w:t>
      </w:r>
    </w:p>
    <w:p w14:paraId="63A84D4A"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一（</w:t>
      </w:r>
      <w:r>
        <w:rPr>
          <w:rFonts w:ascii="仿宋_GB2312" w:eastAsia="仿宋_GB2312" w:hAnsi="仿宋_GB2312" w:cs="Times New Roman"/>
          <w:sz w:val="30"/>
          <w:szCs w:val="30"/>
        </w:rPr>
        <w:t>B</w:t>
      </w:r>
      <w:r>
        <w:rPr>
          <w:rFonts w:ascii="仿宋_GB2312" w:eastAsia="仿宋_GB2312" w:hAnsi="仿宋_GB2312" w:cs="Times New Roman"/>
          <w:sz w:val="30"/>
          <w:szCs w:val="30"/>
        </w:rPr>
        <w:t>）、基本情况（自然人填写）</w:t>
      </w:r>
    </w:p>
    <w:p w14:paraId="4AAA0E5D"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1.</w:t>
      </w:r>
      <w:r>
        <w:rPr>
          <w:rFonts w:ascii="仿宋_GB2312" w:eastAsia="仿宋_GB2312" w:hAnsi="仿宋_GB2312"/>
          <w:sz w:val="30"/>
          <w:szCs w:val="30"/>
        </w:rPr>
        <w:t>上市公司名称：</w:t>
      </w:r>
      <w:r>
        <w:rPr>
          <w:rFonts w:ascii="仿宋_GB2312" w:eastAsia="仿宋_GB2312" w:hAnsi="仿宋_GB2312"/>
          <w:sz w:val="30"/>
          <w:szCs w:val="30"/>
          <w:u w:val="single"/>
        </w:rPr>
        <w:t xml:space="preserve">                                       </w:t>
      </w:r>
    </w:p>
    <w:p w14:paraId="78F5D0A3"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2.</w:t>
      </w:r>
      <w:r>
        <w:rPr>
          <w:rFonts w:ascii="仿宋_GB2312" w:eastAsia="仿宋_GB2312" w:hAnsi="仿宋_GB2312"/>
          <w:sz w:val="30"/>
          <w:szCs w:val="30"/>
        </w:rPr>
        <w:t>上市公司股票或者存托凭证简称：</w:t>
      </w:r>
      <w:r>
        <w:rPr>
          <w:rFonts w:ascii="仿宋_GB2312" w:eastAsia="仿宋_GB2312" w:hAnsi="仿宋_GB2312"/>
          <w:sz w:val="30"/>
          <w:szCs w:val="30"/>
          <w:u w:val="single"/>
        </w:rPr>
        <w:t xml:space="preserve">                  </w:t>
      </w:r>
      <w:r>
        <w:rPr>
          <w:rFonts w:ascii="仿宋_GB2312" w:eastAsia="仿宋_GB2312" w:hAnsi="仿宋_GB2312"/>
          <w:sz w:val="30"/>
          <w:szCs w:val="30"/>
        </w:rPr>
        <w:t xml:space="preserve"> </w:t>
      </w:r>
    </w:p>
    <w:p w14:paraId="0951E8AA" w14:textId="77777777" w:rsidR="00E63A53" w:rsidRDefault="0086479E">
      <w:pPr>
        <w:snapToGrid w:val="0"/>
        <w:spacing w:line="540" w:lineRule="exact"/>
        <w:ind w:firstLine="900"/>
        <w:rPr>
          <w:rFonts w:ascii="仿宋_GB2312" w:eastAsia="仿宋_GB2312" w:hAnsi="仿宋_GB2312"/>
          <w:sz w:val="30"/>
          <w:szCs w:val="30"/>
          <w:u w:val="single"/>
        </w:rPr>
      </w:pPr>
      <w:r>
        <w:rPr>
          <w:rFonts w:ascii="仿宋_GB2312" w:eastAsia="仿宋_GB2312" w:hAnsi="仿宋_GB2312"/>
          <w:sz w:val="30"/>
          <w:szCs w:val="30"/>
        </w:rPr>
        <w:t>上市公司股票或者存托凭证代码：</w:t>
      </w:r>
      <w:r>
        <w:rPr>
          <w:rFonts w:ascii="仿宋_GB2312" w:eastAsia="仿宋_GB2312" w:hAnsi="仿宋_GB2312"/>
          <w:sz w:val="30"/>
          <w:szCs w:val="30"/>
          <w:u w:val="single"/>
        </w:rPr>
        <w:t xml:space="preserve">                      </w:t>
      </w:r>
    </w:p>
    <w:p w14:paraId="26578785"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3.</w:t>
      </w:r>
      <w:r>
        <w:rPr>
          <w:rFonts w:ascii="仿宋_GB2312" w:eastAsia="仿宋_GB2312" w:hAnsi="仿宋_GB2312"/>
          <w:sz w:val="30"/>
          <w:szCs w:val="30"/>
        </w:rPr>
        <w:t>本人姓名：</w:t>
      </w:r>
      <w:r>
        <w:rPr>
          <w:rFonts w:ascii="仿宋_GB2312" w:eastAsia="仿宋_GB2312" w:hAnsi="仿宋_GB2312"/>
          <w:sz w:val="30"/>
          <w:szCs w:val="30"/>
          <w:u w:val="single"/>
        </w:rPr>
        <w:t xml:space="preserve">                                           </w:t>
      </w:r>
    </w:p>
    <w:p w14:paraId="06F6B0EB"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4.</w:t>
      </w:r>
      <w:r>
        <w:rPr>
          <w:rFonts w:ascii="仿宋_GB2312" w:eastAsia="仿宋_GB2312" w:hAnsi="仿宋_GB2312"/>
          <w:sz w:val="30"/>
          <w:szCs w:val="30"/>
        </w:rPr>
        <w:t>别名：</w:t>
      </w:r>
      <w:r>
        <w:rPr>
          <w:rFonts w:ascii="仿宋_GB2312" w:eastAsia="仿宋_GB2312" w:hAnsi="仿宋_GB2312"/>
          <w:sz w:val="30"/>
          <w:szCs w:val="30"/>
          <w:u w:val="single"/>
        </w:rPr>
        <w:t xml:space="preserve">                                              </w:t>
      </w:r>
    </w:p>
    <w:p w14:paraId="40EDD24E"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5.</w:t>
      </w:r>
      <w:r>
        <w:rPr>
          <w:rFonts w:ascii="仿宋_GB2312" w:eastAsia="仿宋_GB2312" w:hAnsi="仿宋_GB2312" w:cs="Times New Roman"/>
          <w:sz w:val="30"/>
          <w:szCs w:val="30"/>
        </w:rPr>
        <w:t>曾用名：</w:t>
      </w:r>
      <w:r>
        <w:rPr>
          <w:rFonts w:ascii="仿宋_GB2312" w:eastAsia="仿宋_GB2312" w:hAnsi="仿宋_GB2312"/>
          <w:sz w:val="30"/>
          <w:szCs w:val="30"/>
          <w:u w:val="single"/>
        </w:rPr>
        <w:t xml:space="preserve">                                            </w:t>
      </w:r>
      <w:r>
        <w:rPr>
          <w:rFonts w:ascii="仿宋_GB2312" w:eastAsia="仿宋_GB2312" w:hAnsi="仿宋_GB2312" w:cs="Times New Roman"/>
          <w:sz w:val="30"/>
          <w:szCs w:val="30"/>
        </w:rPr>
        <w:t xml:space="preserve"> </w:t>
      </w:r>
    </w:p>
    <w:p w14:paraId="7EA9D73E"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6.</w:t>
      </w:r>
      <w:r>
        <w:rPr>
          <w:rFonts w:ascii="仿宋_GB2312" w:eastAsia="仿宋_GB2312" w:hAnsi="仿宋_GB2312" w:cs="Times New Roman"/>
          <w:sz w:val="30"/>
          <w:szCs w:val="30"/>
        </w:rPr>
        <w:t>出生日期：</w:t>
      </w:r>
      <w:r>
        <w:rPr>
          <w:rFonts w:ascii="仿宋_GB2312" w:eastAsia="仿宋_GB2312" w:hAnsi="仿宋_GB2312"/>
          <w:sz w:val="30"/>
          <w:szCs w:val="30"/>
          <w:u w:val="single"/>
        </w:rPr>
        <w:t xml:space="preserve">                                          </w:t>
      </w:r>
      <w:r>
        <w:rPr>
          <w:rFonts w:ascii="仿宋_GB2312" w:eastAsia="仿宋_GB2312" w:hAnsi="仿宋_GB2312" w:cs="Times New Roman"/>
          <w:sz w:val="30"/>
          <w:szCs w:val="30"/>
        </w:rPr>
        <w:t xml:space="preserve"> </w:t>
      </w:r>
    </w:p>
    <w:p w14:paraId="54B36EB7"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7.</w:t>
      </w:r>
      <w:r>
        <w:rPr>
          <w:rFonts w:ascii="仿宋_GB2312" w:eastAsia="仿宋_GB2312" w:hAnsi="仿宋_GB2312" w:cs="Times New Roman"/>
          <w:sz w:val="30"/>
          <w:szCs w:val="30"/>
        </w:rPr>
        <w:t>联系地址：</w:t>
      </w:r>
      <w:r>
        <w:rPr>
          <w:rFonts w:ascii="仿宋_GB2312" w:eastAsia="仿宋_GB2312" w:hAnsi="仿宋_GB2312"/>
          <w:sz w:val="30"/>
          <w:szCs w:val="30"/>
          <w:u w:val="single"/>
        </w:rPr>
        <w:t xml:space="preserve">                                              </w:t>
      </w:r>
    </w:p>
    <w:p w14:paraId="02AB52CD"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8.</w:t>
      </w:r>
      <w:r>
        <w:rPr>
          <w:rFonts w:ascii="仿宋_GB2312" w:eastAsia="仿宋_GB2312" w:hAnsi="仿宋_GB2312" w:cs="Times New Roman"/>
          <w:sz w:val="30"/>
          <w:szCs w:val="30"/>
        </w:rPr>
        <w:t>国籍：</w:t>
      </w:r>
      <w:r>
        <w:rPr>
          <w:rFonts w:ascii="仿宋_GB2312" w:eastAsia="仿宋_GB2312" w:hAnsi="仿宋_GB2312"/>
          <w:sz w:val="30"/>
          <w:szCs w:val="30"/>
          <w:u w:val="single"/>
        </w:rPr>
        <w:t xml:space="preserve">                                              </w:t>
      </w:r>
      <w:r>
        <w:rPr>
          <w:rFonts w:ascii="仿宋_GB2312" w:eastAsia="仿宋_GB2312" w:hAnsi="仿宋_GB2312" w:cs="Times New Roman"/>
          <w:sz w:val="30"/>
          <w:szCs w:val="30"/>
        </w:rPr>
        <w:t xml:space="preserve"> </w:t>
      </w:r>
    </w:p>
    <w:p w14:paraId="019440AB"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9</w:t>
      </w:r>
      <w:r>
        <w:rPr>
          <w:rFonts w:ascii="仿宋_GB2312" w:eastAsia="仿宋_GB2312" w:hAnsi="仿宋_GB2312" w:cs="Times New Roman"/>
          <w:sz w:val="30"/>
          <w:szCs w:val="30"/>
        </w:rPr>
        <w:t>.</w:t>
      </w:r>
      <w:r>
        <w:rPr>
          <w:rFonts w:ascii="仿宋_GB2312" w:eastAsia="仿宋_GB2312" w:hAnsi="仿宋_GB2312" w:cs="Times New Roman"/>
          <w:sz w:val="30"/>
          <w:szCs w:val="30"/>
        </w:rPr>
        <w:t>专业资格（如适用）：</w:t>
      </w:r>
      <w:r>
        <w:rPr>
          <w:rFonts w:ascii="仿宋_GB2312" w:eastAsia="仿宋_GB2312" w:hAnsi="仿宋_GB2312"/>
          <w:sz w:val="30"/>
          <w:szCs w:val="30"/>
          <w:u w:val="single"/>
        </w:rPr>
        <w:t xml:space="preserve">                                 </w:t>
      </w:r>
    </w:p>
    <w:p w14:paraId="2F818A76"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10.</w:t>
      </w:r>
      <w:r>
        <w:rPr>
          <w:rFonts w:ascii="仿宋_GB2312" w:eastAsia="仿宋_GB2312" w:hAnsi="仿宋_GB2312"/>
          <w:sz w:val="30"/>
          <w:szCs w:val="30"/>
        </w:rPr>
        <w:t>中国身份证号码（如适用）：</w:t>
      </w:r>
      <w:r>
        <w:rPr>
          <w:rFonts w:ascii="仿宋_GB2312" w:eastAsia="仿宋_GB2312" w:hAnsi="仿宋_GB2312"/>
          <w:sz w:val="30"/>
          <w:szCs w:val="30"/>
          <w:u w:val="single"/>
        </w:rPr>
        <w:t xml:space="preserve">                                       </w:t>
      </w:r>
    </w:p>
    <w:p w14:paraId="17A98D08"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lastRenderedPageBreak/>
        <w:t>11.</w:t>
      </w:r>
      <w:r>
        <w:rPr>
          <w:rFonts w:ascii="仿宋_GB2312" w:eastAsia="仿宋_GB2312" w:hAnsi="仿宋_GB2312" w:cs="Times New Roman"/>
          <w:sz w:val="30"/>
          <w:szCs w:val="30"/>
        </w:rPr>
        <w:t>护照号码（如适用）：</w:t>
      </w:r>
      <w:r>
        <w:rPr>
          <w:rFonts w:ascii="仿宋_GB2312" w:eastAsia="仿宋_GB2312" w:hAnsi="仿宋_GB2312"/>
          <w:sz w:val="30"/>
          <w:szCs w:val="30"/>
          <w:u w:val="single"/>
        </w:rPr>
        <w:t xml:space="preserve">                                </w:t>
      </w:r>
    </w:p>
    <w:p w14:paraId="5E942D21"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12.</w:t>
      </w:r>
      <w:r>
        <w:rPr>
          <w:rFonts w:ascii="仿宋_GB2312" w:eastAsia="仿宋_GB2312" w:hAnsi="仿宋_GB2312" w:cs="Times New Roman"/>
          <w:sz w:val="30"/>
          <w:szCs w:val="30"/>
        </w:rPr>
        <w:t>最近五年工作经历：</w:t>
      </w:r>
      <w:r>
        <w:rPr>
          <w:rFonts w:ascii="仿宋_GB2312" w:eastAsia="仿宋_GB2312" w:hAnsi="仿宋_GB2312"/>
          <w:sz w:val="30"/>
          <w:szCs w:val="30"/>
          <w:u w:val="single"/>
        </w:rPr>
        <w:t xml:space="preserve">                               </w:t>
      </w:r>
    </w:p>
    <w:p w14:paraId="75943C8A" w14:textId="77777777" w:rsidR="00E63A53" w:rsidRDefault="0086479E">
      <w:pPr>
        <w:pStyle w:val="Default"/>
        <w:spacing w:line="540" w:lineRule="exact"/>
        <w:ind w:firstLine="600"/>
        <w:rPr>
          <w:rFonts w:ascii="仿宋_GB2312" w:eastAsia="仿宋_GB2312" w:hAnsi="仿宋_GB2312"/>
          <w:sz w:val="30"/>
          <w:szCs w:val="30"/>
          <w:u w:val="single"/>
        </w:rPr>
      </w:pPr>
      <w:r>
        <w:rPr>
          <w:rFonts w:ascii="仿宋_GB2312" w:eastAsia="仿宋_GB2312" w:hAnsi="仿宋_GB2312" w:cs="仿宋_GB2312"/>
          <w:sz w:val="30"/>
          <w:szCs w:val="30"/>
          <w:u w:val="single"/>
        </w:rPr>
        <w:t xml:space="preserve">                                                                        </w:t>
      </w:r>
    </w:p>
    <w:p w14:paraId="52E371B8" w14:textId="77777777" w:rsidR="00E63A53" w:rsidRDefault="0086479E">
      <w:pPr>
        <w:pStyle w:val="Default"/>
        <w:spacing w:line="540" w:lineRule="exact"/>
        <w:ind w:firstLine="600"/>
        <w:rPr>
          <w:rFonts w:ascii="仿宋_GB2312" w:eastAsia="仿宋_GB2312" w:hAnsi="仿宋_GB2312"/>
          <w:sz w:val="30"/>
          <w:szCs w:val="30"/>
          <w:u w:val="single"/>
        </w:rPr>
      </w:pPr>
      <w:r>
        <w:rPr>
          <w:rFonts w:ascii="仿宋_GB2312" w:eastAsia="仿宋_GB2312" w:hAnsi="仿宋_GB2312" w:cs="仿宋_GB2312"/>
          <w:sz w:val="30"/>
          <w:szCs w:val="30"/>
          <w:u w:val="single"/>
        </w:rPr>
        <w:t xml:space="preserve">                                                   </w:t>
      </w:r>
    </w:p>
    <w:p w14:paraId="7A8E75C9" w14:textId="77777777" w:rsidR="00E63A53" w:rsidRDefault="0086479E">
      <w:pPr>
        <w:pStyle w:val="Default"/>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 xml:space="preserve">13. </w:t>
      </w:r>
      <w:r>
        <w:rPr>
          <w:rFonts w:ascii="仿宋_GB2312" w:eastAsia="仿宋_GB2312" w:hAnsi="仿宋_GB2312"/>
          <w:sz w:val="30"/>
          <w:szCs w:val="30"/>
          <w:u w:val="single"/>
        </w:rPr>
        <w:t>在其他公司任职情况（如适用）：</w:t>
      </w:r>
      <w:r>
        <w:rPr>
          <w:rFonts w:ascii="仿宋_GB2312" w:eastAsia="仿宋_GB2312" w:hAnsi="仿宋_GB2312"/>
          <w:sz w:val="30"/>
          <w:szCs w:val="30"/>
          <w:u w:val="single"/>
        </w:rPr>
        <w:t xml:space="preserve">                               </w:t>
      </w:r>
    </w:p>
    <w:p w14:paraId="464986F9" w14:textId="77777777" w:rsidR="00E63A53" w:rsidRDefault="0086479E">
      <w:pPr>
        <w:pStyle w:val="Default"/>
        <w:spacing w:line="540" w:lineRule="exact"/>
        <w:ind w:firstLine="600"/>
        <w:rPr>
          <w:rFonts w:ascii="仿宋_GB2312" w:eastAsia="仿宋_GB2312" w:hAnsi="仿宋_GB2312"/>
          <w:sz w:val="30"/>
          <w:szCs w:val="30"/>
          <w:u w:val="single"/>
        </w:rPr>
      </w:pPr>
      <w:r>
        <w:rPr>
          <w:rFonts w:ascii="仿宋_GB2312" w:eastAsia="仿宋_GB2312" w:hAnsi="仿宋_GB2312" w:cs="仿宋_GB2312"/>
          <w:sz w:val="30"/>
          <w:szCs w:val="30"/>
          <w:u w:val="single"/>
        </w:rPr>
        <w:t xml:space="preserve">                                                        </w:t>
      </w:r>
    </w:p>
    <w:p w14:paraId="0DCBC81D"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二、是否负有数额较大的到期未清偿债务？</w:t>
      </w:r>
    </w:p>
    <w:p w14:paraId="5DC8C937"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7ADC2429"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如是，请详细说明。</w:t>
      </w:r>
      <w:r>
        <w:rPr>
          <w:rFonts w:ascii="仿宋_GB2312" w:eastAsia="仿宋_GB2312" w:hAnsi="仿宋_GB2312"/>
          <w:sz w:val="30"/>
          <w:szCs w:val="30"/>
        </w:rPr>
        <w:t xml:space="preserve"> </w:t>
      </w:r>
    </w:p>
    <w:p w14:paraId="6A642949"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三、是否存在占用上市公司资金或者要求上市公司违规提供担保的情形？</w:t>
      </w:r>
      <w:r>
        <w:rPr>
          <w:rFonts w:ascii="仿宋_GB2312" w:eastAsia="仿宋_GB2312" w:hAnsi="仿宋_GB2312"/>
          <w:sz w:val="30"/>
          <w:szCs w:val="30"/>
        </w:rPr>
        <w:t xml:space="preserve"> </w:t>
      </w:r>
    </w:p>
    <w:p w14:paraId="1F90C10B" w14:textId="77777777" w:rsidR="00E63A53" w:rsidRDefault="0086479E">
      <w:pPr>
        <w:pStyle w:val="Default"/>
        <w:spacing w:line="540" w:lineRule="exact"/>
        <w:ind w:firstLine="600"/>
        <w:rPr>
          <w:rFonts w:hint="eastAsia"/>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0F4A8F93"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color w:val="000000"/>
          <w:kern w:val="0"/>
          <w:sz w:val="30"/>
          <w:szCs w:val="30"/>
        </w:rPr>
        <w:t>如是，请详细说明。</w:t>
      </w:r>
    </w:p>
    <w:p w14:paraId="3A72C64E"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sz w:val="30"/>
          <w:szCs w:val="30"/>
        </w:rPr>
        <w:t>四、本单位</w:t>
      </w:r>
      <w:r>
        <w:rPr>
          <w:rFonts w:ascii="仿宋_GB2312" w:eastAsia="仿宋_GB2312" w:hAnsi="仿宋_GB2312"/>
          <w:sz w:val="30"/>
          <w:szCs w:val="30"/>
        </w:rPr>
        <w:t>/</w:t>
      </w:r>
      <w:r>
        <w:rPr>
          <w:rFonts w:ascii="仿宋_GB2312" w:eastAsia="仿宋_GB2312" w:hAnsi="仿宋_GB2312"/>
          <w:sz w:val="30"/>
          <w:szCs w:val="30"/>
        </w:rPr>
        <w:t>本人</w:t>
      </w:r>
      <w:r>
        <w:rPr>
          <w:rFonts w:ascii="仿宋_GB2312" w:eastAsia="仿宋_GB2312" w:hAnsi="仿宋_GB2312"/>
          <w:color w:val="000000"/>
          <w:kern w:val="0"/>
          <w:sz w:val="30"/>
          <w:szCs w:val="30"/>
        </w:rPr>
        <w:t>及本单位</w:t>
      </w:r>
      <w:r>
        <w:rPr>
          <w:rFonts w:ascii="仿宋_GB2312" w:eastAsia="仿宋_GB2312" w:hAnsi="仿宋_GB2312"/>
          <w:color w:val="000000"/>
          <w:kern w:val="0"/>
          <w:sz w:val="30"/>
          <w:szCs w:val="30"/>
        </w:rPr>
        <w:t>/</w:t>
      </w:r>
      <w:r>
        <w:rPr>
          <w:rFonts w:ascii="仿宋_GB2312" w:eastAsia="仿宋_GB2312" w:hAnsi="仿宋_GB2312"/>
          <w:color w:val="000000"/>
          <w:kern w:val="0"/>
          <w:sz w:val="30"/>
          <w:szCs w:val="30"/>
        </w:rPr>
        <w:t>本人控制的其他单位是否存在对上市公司构成重大不利影响的同业竞争？</w:t>
      </w:r>
    </w:p>
    <w:p w14:paraId="602E7840" w14:textId="77777777" w:rsidR="00E63A53" w:rsidRDefault="0086479E">
      <w:pPr>
        <w:pStyle w:val="Default"/>
        <w:spacing w:line="540" w:lineRule="exact"/>
        <w:ind w:firstLine="600"/>
        <w:rPr>
          <w:rFonts w:hint="eastAsia"/>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71C807E3"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color w:val="000000"/>
          <w:kern w:val="0"/>
          <w:sz w:val="30"/>
          <w:szCs w:val="30"/>
        </w:rPr>
        <w:t>如是，请详细说明。</w:t>
      </w:r>
    </w:p>
    <w:p w14:paraId="21E38B19"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color w:val="000000"/>
          <w:kern w:val="0"/>
          <w:sz w:val="30"/>
          <w:szCs w:val="30"/>
        </w:rPr>
        <w:t>五、</w:t>
      </w:r>
      <w:r>
        <w:rPr>
          <w:rFonts w:ascii="仿宋_GB2312" w:eastAsia="仿宋_GB2312" w:hAnsi="仿宋_GB2312"/>
          <w:sz w:val="30"/>
          <w:szCs w:val="30"/>
        </w:rPr>
        <w:t>本单位</w:t>
      </w:r>
      <w:r>
        <w:rPr>
          <w:rFonts w:ascii="仿宋_GB2312" w:eastAsia="仿宋_GB2312" w:hAnsi="仿宋_GB2312"/>
          <w:sz w:val="30"/>
          <w:szCs w:val="30"/>
        </w:rPr>
        <w:t>/</w:t>
      </w:r>
      <w:r>
        <w:rPr>
          <w:rFonts w:ascii="仿宋_GB2312" w:eastAsia="仿宋_GB2312" w:hAnsi="仿宋_GB2312"/>
          <w:sz w:val="30"/>
          <w:szCs w:val="30"/>
        </w:rPr>
        <w:t>本人</w:t>
      </w:r>
      <w:r>
        <w:rPr>
          <w:rFonts w:ascii="仿宋_GB2312" w:eastAsia="仿宋_GB2312" w:hAnsi="仿宋_GB2312"/>
          <w:color w:val="000000"/>
          <w:kern w:val="0"/>
          <w:sz w:val="30"/>
          <w:szCs w:val="30"/>
        </w:rPr>
        <w:t>及本单位</w:t>
      </w:r>
      <w:r>
        <w:rPr>
          <w:rFonts w:ascii="仿宋_GB2312" w:eastAsia="仿宋_GB2312" w:hAnsi="仿宋_GB2312"/>
          <w:color w:val="000000"/>
          <w:kern w:val="0"/>
          <w:sz w:val="30"/>
          <w:szCs w:val="30"/>
        </w:rPr>
        <w:t>/</w:t>
      </w:r>
      <w:r>
        <w:rPr>
          <w:rFonts w:ascii="仿宋_GB2312" w:eastAsia="仿宋_GB2312" w:hAnsi="仿宋_GB2312"/>
          <w:color w:val="000000"/>
          <w:kern w:val="0"/>
          <w:sz w:val="30"/>
          <w:szCs w:val="30"/>
        </w:rPr>
        <w:t>本人控制的其他单位是否与上市公司存在严重影响其独立性或者显失公平的关联交易？</w:t>
      </w:r>
    </w:p>
    <w:p w14:paraId="315C0CD5" w14:textId="77777777" w:rsidR="00E63A53" w:rsidRDefault="0086479E">
      <w:pPr>
        <w:pStyle w:val="Default"/>
        <w:spacing w:line="540" w:lineRule="exact"/>
        <w:ind w:firstLine="600"/>
        <w:rPr>
          <w:rFonts w:hint="eastAsia"/>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33651D8C"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color w:val="000000"/>
          <w:kern w:val="0"/>
          <w:sz w:val="30"/>
          <w:szCs w:val="30"/>
        </w:rPr>
        <w:t>如是，请详细说明。</w:t>
      </w:r>
    </w:p>
    <w:p w14:paraId="492B595A"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六、是否存在贪污、贿赂、侵占财产、挪用财产或者破坏社会主义市场经济秩序的刑事犯罪行为？</w:t>
      </w:r>
    </w:p>
    <w:p w14:paraId="1F0FB534" w14:textId="77777777" w:rsidR="00E63A53" w:rsidRDefault="0086479E">
      <w:pPr>
        <w:pStyle w:val="Default"/>
        <w:spacing w:line="540" w:lineRule="exact"/>
        <w:ind w:firstLine="600"/>
        <w:rPr>
          <w:rFonts w:hint="eastAsia"/>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38A747C2" w14:textId="77777777" w:rsidR="00E63A53" w:rsidRDefault="0086479E">
      <w:pPr>
        <w:snapToGrid w:val="0"/>
        <w:spacing w:line="540" w:lineRule="exact"/>
        <w:ind w:firstLine="600"/>
        <w:rPr>
          <w:rFonts w:ascii="仿宋_GB2312" w:eastAsia="仿宋_GB2312" w:hAnsi="仿宋_GB2312"/>
          <w:color w:val="000000"/>
          <w:kern w:val="0"/>
          <w:sz w:val="30"/>
          <w:szCs w:val="30"/>
        </w:rPr>
      </w:pPr>
      <w:r>
        <w:rPr>
          <w:rFonts w:ascii="仿宋_GB2312" w:eastAsia="仿宋_GB2312" w:hAnsi="仿宋_GB2312"/>
          <w:color w:val="000000"/>
          <w:kern w:val="0"/>
          <w:sz w:val="30"/>
          <w:szCs w:val="30"/>
        </w:rPr>
        <w:lastRenderedPageBreak/>
        <w:t>如是，请详细说明。</w:t>
      </w:r>
    </w:p>
    <w:p w14:paraId="0478BC57"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七、是否存在欺诈发行、重大信息披露违法或者其他涉及国家安全、公共安全、生态安全、生产安全、公众健康安全等领域的重大违法行为？</w:t>
      </w:r>
    </w:p>
    <w:p w14:paraId="26DE076F"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2ECFFF26"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如是，请详细说明。</w:t>
      </w:r>
    </w:p>
    <w:p w14:paraId="7C7C15C4"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八、是否曾因违反《证券法》等证券市场法律、行政法规</w:t>
      </w:r>
      <w:r>
        <w:rPr>
          <w:rFonts w:ascii="仿宋_GB2312" w:eastAsia="仿宋_GB2312" w:hAnsi="仿宋_GB2312"/>
          <w:sz w:val="30"/>
          <w:szCs w:val="30"/>
        </w:rPr>
        <w:t>、部门规章而</w:t>
      </w:r>
      <w:r>
        <w:rPr>
          <w:rFonts w:ascii="仿宋_GB2312" w:eastAsia="仿宋_GB2312" w:hAnsi="仿宋_GB2312"/>
          <w:sz w:val="30"/>
          <w:szCs w:val="30"/>
        </w:rPr>
        <w:t>受到行政处罚？</w:t>
      </w:r>
    </w:p>
    <w:p w14:paraId="3F5BEC8D"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448EA9E0"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如是，请详细说明。</w:t>
      </w:r>
    </w:p>
    <w:p w14:paraId="3017C93F"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九、除第六至第八条以外，是否曾因违反其他法律、行政法规受到刑事处罚、行政处罚或者正处于有关诉讼程序中？</w:t>
      </w:r>
    </w:p>
    <w:p w14:paraId="1B904BAF"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09B42B3B"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如是，请详细说明。</w:t>
      </w:r>
    </w:p>
    <w:p w14:paraId="5FEB21D1"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十、是否因涉嫌违反证券市场法律、行政法规、部门规章的规定正受到中国证监会的调查或者涉及有关行政程序？是否曾因违反证券交易场所业务规则或者其他相关规定而受到处分？</w:t>
      </w:r>
      <w:r>
        <w:rPr>
          <w:rFonts w:ascii="仿宋_GB2312" w:eastAsia="仿宋_GB2312" w:hAnsi="仿宋_GB2312"/>
          <w:sz w:val="30"/>
          <w:szCs w:val="30"/>
        </w:rPr>
        <w:t xml:space="preserve"> </w:t>
      </w:r>
    </w:p>
    <w:p w14:paraId="5A7D2F48"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0F8BCDA0"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如是，请详细说明。</w:t>
      </w:r>
      <w:r>
        <w:rPr>
          <w:rFonts w:ascii="仿宋_GB2312" w:eastAsia="仿宋_GB2312" w:hAnsi="仿宋_GB2312" w:cs="Times New Roman"/>
          <w:sz w:val="30"/>
          <w:szCs w:val="30"/>
        </w:rPr>
        <w:t xml:space="preserve"> </w:t>
      </w:r>
    </w:p>
    <w:p w14:paraId="015C3F42"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十一、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w:t>
      </w:r>
      <w:r>
        <w:rPr>
          <w:rFonts w:ascii="仿宋_GB2312" w:eastAsia="仿宋_GB2312" w:hAnsi="仿宋_GB2312" w:cs="Times New Roman"/>
          <w:sz w:val="30"/>
          <w:szCs w:val="30"/>
        </w:rPr>
        <w:t xml:space="preserve"> </w:t>
      </w:r>
    </w:p>
    <w:p w14:paraId="4AF36912"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（一）无偿向其他单位或者个人提供资金、商品、服务或者其他</w:t>
      </w:r>
      <w:r>
        <w:rPr>
          <w:rFonts w:ascii="仿宋_GB2312" w:eastAsia="仿宋_GB2312" w:hAnsi="仿宋_GB2312" w:cs="Times New Roman"/>
          <w:sz w:val="30"/>
          <w:szCs w:val="30"/>
        </w:rPr>
        <w:lastRenderedPageBreak/>
        <w:t>资产的；</w:t>
      </w:r>
      <w:r>
        <w:rPr>
          <w:rFonts w:ascii="仿宋_GB2312" w:eastAsia="仿宋_GB2312" w:hAnsi="仿宋_GB2312" w:cs="Times New Roman"/>
          <w:sz w:val="30"/>
          <w:szCs w:val="30"/>
        </w:rPr>
        <w:t xml:space="preserve"> </w:t>
      </w:r>
    </w:p>
    <w:p w14:paraId="7712A3D0"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（二）以明显不公平的条件，提供或者接受资金、商品、服务或者其他资产的；</w:t>
      </w:r>
      <w:r>
        <w:rPr>
          <w:rFonts w:ascii="仿宋_GB2312" w:eastAsia="仿宋_GB2312" w:hAnsi="仿宋_GB2312" w:cs="Times New Roman"/>
          <w:sz w:val="30"/>
          <w:szCs w:val="30"/>
        </w:rPr>
        <w:t xml:space="preserve"> </w:t>
      </w:r>
    </w:p>
    <w:p w14:paraId="21236AC9"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（三）向明显不具有清偿能力的单位或者个人提供资金、商品、服务或者其他资产的；</w:t>
      </w:r>
      <w:r>
        <w:rPr>
          <w:rFonts w:ascii="仿宋_GB2312" w:eastAsia="仿宋_GB2312" w:hAnsi="仿宋_GB2312" w:cs="Times New Roman"/>
          <w:sz w:val="30"/>
          <w:szCs w:val="30"/>
        </w:rPr>
        <w:t xml:space="preserve"> </w:t>
      </w:r>
    </w:p>
    <w:p w14:paraId="66C45D2F"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（四）向明显不具有清偿能力的单位或者个人提供担保，或者无正当理由为其他单位或者个人提供担保的；</w:t>
      </w:r>
      <w:r>
        <w:rPr>
          <w:rFonts w:ascii="仿宋_GB2312" w:eastAsia="仿宋_GB2312" w:hAnsi="仿宋_GB2312" w:cs="Times New Roman"/>
          <w:sz w:val="30"/>
          <w:szCs w:val="30"/>
        </w:rPr>
        <w:t xml:space="preserve"> </w:t>
      </w:r>
    </w:p>
    <w:p w14:paraId="1637CECF"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（五）无正当理由放弃债权、承担债务的；</w:t>
      </w:r>
      <w:r>
        <w:rPr>
          <w:rFonts w:ascii="仿宋_GB2312" w:eastAsia="仿宋_GB2312" w:hAnsi="仿宋_GB2312" w:cs="Times New Roman"/>
          <w:sz w:val="30"/>
          <w:szCs w:val="30"/>
        </w:rPr>
        <w:t xml:space="preserve"> </w:t>
      </w:r>
    </w:p>
    <w:p w14:paraId="7605A2E7"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（六）采用其他方式损害上市公司利益的。</w:t>
      </w:r>
      <w:r>
        <w:rPr>
          <w:rFonts w:ascii="仿宋_GB2312" w:eastAsia="仿宋_GB2312" w:hAnsi="仿宋_GB2312" w:cs="Times New Roman"/>
          <w:sz w:val="30"/>
          <w:szCs w:val="30"/>
        </w:rPr>
        <w:t xml:space="preserve"> </w:t>
      </w:r>
    </w:p>
    <w:p w14:paraId="5147719A"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3CDDFA2F"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十二、除上述问题所披露的信息外，是否有需要声明的其他事项，而不声明该等事项可能影响本单位对上述问题回答的真实性、准确性或者完整性？</w:t>
      </w:r>
    </w:p>
    <w:p w14:paraId="2AD3C3BA" w14:textId="77777777" w:rsidR="00E63A53" w:rsidRDefault="0086479E">
      <w:pPr>
        <w:snapToGrid w:val="0"/>
        <w:spacing w:line="540" w:lineRule="exact"/>
        <w:ind w:firstLine="600"/>
        <w:rPr>
          <w:rFonts w:ascii="仿宋_GB2312" w:eastAsia="仿宋_GB2312" w:hAnsi="仿宋_GB2312"/>
          <w:sz w:val="30"/>
          <w:szCs w:val="30"/>
          <w:u w:val="single"/>
        </w:rPr>
      </w:pPr>
      <w:r>
        <w:rPr>
          <w:rFonts w:ascii="仿宋_GB2312" w:eastAsia="仿宋_GB2312" w:hAnsi="仿宋_GB2312"/>
          <w:sz w:val="30"/>
          <w:szCs w:val="30"/>
          <w:u w:val="single"/>
        </w:rPr>
        <w:t>是</w:t>
      </w:r>
      <w:r>
        <w:rPr>
          <w:rFonts w:ascii="仿宋_GB2312" w:eastAsia="仿宋_GB2312" w:hAnsi="仿宋_GB2312"/>
          <w:sz w:val="30"/>
          <w:szCs w:val="30"/>
          <w:u w:val="single"/>
        </w:rPr>
        <w:t xml:space="preserve">□  </w:t>
      </w:r>
      <w:r>
        <w:rPr>
          <w:rFonts w:ascii="仿宋_GB2312" w:eastAsia="仿宋_GB2312" w:hAnsi="仿宋_GB2312"/>
          <w:sz w:val="30"/>
          <w:szCs w:val="30"/>
          <w:u w:val="single"/>
        </w:rPr>
        <w:t>否</w:t>
      </w:r>
      <w:r>
        <w:rPr>
          <w:rFonts w:ascii="仿宋_GB2312" w:eastAsia="仿宋_GB2312" w:hAnsi="仿宋_GB2312"/>
          <w:sz w:val="30"/>
          <w:szCs w:val="30"/>
          <w:u w:val="single"/>
        </w:rPr>
        <w:t xml:space="preserve">□  </w:t>
      </w:r>
    </w:p>
    <w:p w14:paraId="19088A91"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如是，请详细说明。</w:t>
      </w:r>
      <w:r>
        <w:rPr>
          <w:rFonts w:ascii="仿宋_GB2312" w:eastAsia="仿宋_GB2312" w:hAnsi="仿宋_GB2312" w:cs="Times New Roman"/>
          <w:sz w:val="30"/>
          <w:szCs w:val="30"/>
        </w:rPr>
        <w:t xml:space="preserve"> </w:t>
      </w:r>
    </w:p>
    <w:p w14:paraId="77B8A7E7" w14:textId="77777777" w:rsidR="00E63A53" w:rsidRDefault="00E63A53">
      <w:pPr>
        <w:pStyle w:val="Default"/>
        <w:spacing w:line="540" w:lineRule="exact"/>
        <w:ind w:firstLine="600"/>
        <w:rPr>
          <w:rFonts w:ascii="仿宋_GB2312" w:eastAsia="仿宋_GB2312" w:hAnsi="仿宋_GB2312" w:cs="Times New Roman"/>
          <w:sz w:val="30"/>
          <w:szCs w:val="30"/>
        </w:rPr>
      </w:pPr>
    </w:p>
    <w:p w14:paraId="020E30D9"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仿宋_GB2312"/>
          <w:sz w:val="30"/>
          <w:szCs w:val="30"/>
          <w:u w:val="single"/>
        </w:rPr>
        <w:t xml:space="preserve">             </w:t>
      </w:r>
      <w:r>
        <w:rPr>
          <w:rFonts w:ascii="仿宋_GB2312" w:eastAsia="仿宋_GB2312" w:hAnsi="仿宋_GB2312" w:cs="Times New Roman"/>
          <w:sz w:val="30"/>
          <w:szCs w:val="30"/>
        </w:rPr>
        <w:t>（正楷体）郑重声明，上述回答是真实、准确和完整的，保证不存在任何虚假记载、误导性陈述或者</w:t>
      </w:r>
      <w:r>
        <w:rPr>
          <w:rFonts w:ascii="仿宋_GB2312" w:eastAsia="仿宋_GB2312" w:hAnsi="仿宋_GB2312"/>
          <w:sz w:val="30"/>
          <w:szCs w:val="30"/>
        </w:rPr>
        <w:t>重大</w:t>
      </w:r>
      <w:r>
        <w:rPr>
          <w:rFonts w:ascii="仿宋_GB2312" w:eastAsia="仿宋_GB2312" w:hAnsi="仿宋_GB2312" w:cs="Times New Roman"/>
          <w:sz w:val="30"/>
          <w:szCs w:val="30"/>
        </w:rPr>
        <w:t>遗漏。本单位完全明白作出虚假声明可能导致的法律后果。</w:t>
      </w:r>
      <w:r>
        <w:rPr>
          <w:rFonts w:ascii="仿宋_GB2312" w:eastAsia="仿宋_GB2312" w:hAnsi="仿宋_GB2312" w:cs="Times New Roman"/>
          <w:sz w:val="30"/>
          <w:szCs w:val="30"/>
        </w:rPr>
        <w:t xml:space="preserve"> </w:t>
      </w:r>
    </w:p>
    <w:p w14:paraId="7574A5E8" w14:textId="77777777" w:rsidR="00E63A53" w:rsidRDefault="00E63A53">
      <w:pPr>
        <w:pStyle w:val="Default"/>
        <w:spacing w:line="540" w:lineRule="exact"/>
        <w:ind w:firstLine="600"/>
        <w:rPr>
          <w:rFonts w:ascii="仿宋_GB2312" w:eastAsia="仿宋_GB2312" w:hAnsi="仿宋_GB2312" w:cs="Times New Roman"/>
          <w:sz w:val="30"/>
          <w:szCs w:val="30"/>
        </w:rPr>
      </w:pPr>
    </w:p>
    <w:p w14:paraId="170DB484" w14:textId="77777777" w:rsidR="00E63A53" w:rsidRDefault="0086479E">
      <w:pPr>
        <w:pStyle w:val="Default"/>
        <w:spacing w:line="540" w:lineRule="exact"/>
        <w:rPr>
          <w:rFonts w:ascii="仿宋_GB2312" w:eastAsia="仿宋_GB2312" w:hAnsi="仿宋_GB2312" w:cs="Times New Roman"/>
          <w:sz w:val="30"/>
          <w:szCs w:val="30"/>
        </w:rPr>
      </w:pPr>
      <w:r>
        <w:rPr>
          <w:rFonts w:ascii="仿宋_GB2312" w:eastAsia="仿宋_GB2312" w:hAnsi="仿宋_GB2312" w:cs="仿宋_GB2312"/>
          <w:sz w:val="30"/>
          <w:szCs w:val="30"/>
        </w:rPr>
        <w:t xml:space="preserve">                    </w:t>
      </w:r>
      <w:r>
        <w:rPr>
          <w:rFonts w:ascii="仿宋_GB2312" w:eastAsia="仿宋_GB2312" w:hAnsi="仿宋_GB2312" w:cs="Times New Roman"/>
          <w:sz w:val="30"/>
          <w:szCs w:val="30"/>
        </w:rPr>
        <w:t>声明人（盖章</w:t>
      </w:r>
      <w:r>
        <w:rPr>
          <w:rFonts w:ascii="仿宋_GB2312" w:eastAsia="仿宋_GB2312" w:hAnsi="仿宋_GB2312" w:cs="Times New Roman"/>
          <w:sz w:val="30"/>
          <w:szCs w:val="30"/>
        </w:rPr>
        <w:t>/</w:t>
      </w:r>
      <w:r>
        <w:rPr>
          <w:rFonts w:ascii="仿宋_GB2312" w:eastAsia="仿宋_GB2312" w:hAnsi="仿宋_GB2312" w:cs="Times New Roman"/>
          <w:sz w:val="30"/>
          <w:szCs w:val="30"/>
        </w:rPr>
        <w:t>签名）：</w:t>
      </w:r>
    </w:p>
    <w:p w14:paraId="03D2E07B" w14:textId="77777777" w:rsidR="00E63A53" w:rsidRDefault="0086479E">
      <w:pPr>
        <w:pStyle w:val="Default"/>
        <w:spacing w:line="540" w:lineRule="exact"/>
        <w:rPr>
          <w:rFonts w:ascii="仿宋_GB2312" w:eastAsia="仿宋_GB2312" w:hAnsi="仿宋_GB2312" w:cs="Times New Roman"/>
          <w:sz w:val="30"/>
          <w:szCs w:val="30"/>
        </w:rPr>
      </w:pPr>
      <w:r>
        <w:rPr>
          <w:rFonts w:ascii="仿宋_GB2312" w:eastAsia="仿宋_GB2312" w:hAnsi="仿宋_GB2312" w:cs="仿宋_GB2312"/>
          <w:sz w:val="30"/>
          <w:szCs w:val="30"/>
        </w:rPr>
        <w:t xml:space="preserve">                    </w:t>
      </w:r>
      <w:r>
        <w:rPr>
          <w:rFonts w:ascii="仿宋_GB2312" w:eastAsia="仿宋_GB2312" w:hAnsi="仿宋_GB2312" w:cs="Times New Roman"/>
          <w:sz w:val="30"/>
          <w:szCs w:val="30"/>
        </w:rPr>
        <w:t>法定代表人</w:t>
      </w:r>
      <w:r>
        <w:rPr>
          <w:rFonts w:ascii="仿宋_GB2312" w:eastAsia="仿宋_GB2312" w:hAnsi="仿宋_GB2312"/>
          <w:sz w:val="30"/>
          <w:szCs w:val="30"/>
        </w:rPr>
        <w:t>（签名）（如适用）</w:t>
      </w:r>
      <w:r>
        <w:rPr>
          <w:rFonts w:ascii="仿宋_GB2312" w:eastAsia="仿宋_GB2312" w:hAnsi="仿宋_GB2312" w:cs="Times New Roman"/>
          <w:sz w:val="30"/>
          <w:szCs w:val="30"/>
        </w:rPr>
        <w:t>：</w:t>
      </w:r>
    </w:p>
    <w:p w14:paraId="4BFA8ED2" w14:textId="77777777" w:rsidR="00E63A53" w:rsidRDefault="0086479E">
      <w:pPr>
        <w:pStyle w:val="Default"/>
        <w:spacing w:line="540" w:lineRule="exact"/>
        <w:rPr>
          <w:rFonts w:ascii="仿宋_GB2312" w:eastAsia="仿宋_GB2312" w:hAnsi="仿宋_GB2312" w:cs="Times New Roman"/>
          <w:sz w:val="30"/>
          <w:szCs w:val="30"/>
        </w:rPr>
      </w:pPr>
      <w:r>
        <w:rPr>
          <w:rFonts w:ascii="仿宋_GB2312" w:eastAsia="仿宋_GB2312" w:hAnsi="仿宋_GB2312" w:cs="仿宋_GB2312"/>
          <w:sz w:val="30"/>
          <w:szCs w:val="30"/>
        </w:rPr>
        <w:t xml:space="preserve">                    </w:t>
      </w:r>
      <w:r>
        <w:rPr>
          <w:rFonts w:ascii="仿宋_GB2312" w:eastAsia="仿宋_GB2312" w:hAnsi="仿宋_GB2312" w:cs="Times New Roman"/>
          <w:sz w:val="30"/>
          <w:szCs w:val="30"/>
        </w:rPr>
        <w:t>日</w:t>
      </w:r>
      <w:r>
        <w:rPr>
          <w:rFonts w:ascii="仿宋_GB2312" w:eastAsia="仿宋_GB2312" w:hAnsi="仿宋_GB2312" w:cs="Times New Roman"/>
          <w:sz w:val="30"/>
          <w:szCs w:val="30"/>
        </w:rPr>
        <w:t xml:space="preserve">    </w:t>
      </w:r>
      <w:r>
        <w:rPr>
          <w:rFonts w:ascii="仿宋_GB2312" w:eastAsia="仿宋_GB2312" w:hAnsi="仿宋_GB2312" w:cs="Times New Roman"/>
          <w:sz w:val="30"/>
          <w:szCs w:val="30"/>
        </w:rPr>
        <w:t>期：</w:t>
      </w:r>
    </w:p>
    <w:p w14:paraId="6645FAB5" w14:textId="77777777" w:rsidR="00E63A53" w:rsidRDefault="00E63A53">
      <w:pPr>
        <w:pStyle w:val="Default"/>
        <w:spacing w:line="540" w:lineRule="exact"/>
        <w:jc w:val="center"/>
        <w:rPr>
          <w:rFonts w:ascii="仿宋_GB2312" w:eastAsia="仿宋_GB2312" w:hAnsi="仿宋_GB2312" w:cs="Times New Roman"/>
          <w:sz w:val="30"/>
          <w:szCs w:val="30"/>
        </w:rPr>
      </w:pPr>
    </w:p>
    <w:p w14:paraId="25AFEB97"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lastRenderedPageBreak/>
        <w:t>此项声明于</w:t>
      </w:r>
      <w:r>
        <w:rPr>
          <w:rFonts w:ascii="仿宋_GB2312" w:eastAsia="仿宋_GB2312" w:hAnsi="仿宋_GB2312"/>
          <w:sz w:val="30"/>
          <w:szCs w:val="30"/>
          <w:u w:val="single"/>
        </w:rPr>
        <w:t xml:space="preserve">    </w:t>
      </w:r>
      <w:r>
        <w:rPr>
          <w:rFonts w:ascii="仿宋_GB2312" w:eastAsia="仿宋_GB2312" w:hAnsi="仿宋_GB2312"/>
          <w:sz w:val="30"/>
          <w:szCs w:val="30"/>
        </w:rPr>
        <w:t>年</w:t>
      </w:r>
      <w:r>
        <w:rPr>
          <w:rFonts w:ascii="仿宋_GB2312" w:eastAsia="仿宋_GB2312" w:hAnsi="仿宋_GB2312"/>
          <w:sz w:val="30"/>
          <w:szCs w:val="30"/>
          <w:u w:val="single"/>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日在</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（地点）作出。</w:t>
      </w:r>
    </w:p>
    <w:p w14:paraId="68EDC0AB" w14:textId="77777777" w:rsidR="00E63A53" w:rsidRDefault="00E63A53">
      <w:pPr>
        <w:snapToGrid w:val="0"/>
        <w:spacing w:line="540" w:lineRule="exact"/>
        <w:rPr>
          <w:rFonts w:ascii="仿宋_GB2312" w:eastAsia="仿宋_GB2312" w:hAnsi="仿宋_GB2312"/>
          <w:sz w:val="30"/>
          <w:szCs w:val="30"/>
        </w:rPr>
      </w:pPr>
    </w:p>
    <w:p w14:paraId="04053E89"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见证律师：</w:t>
      </w:r>
    </w:p>
    <w:p w14:paraId="583CBC26"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r>
        <w:br w:type="page"/>
      </w:r>
    </w:p>
    <w:p w14:paraId="2D0AE85B" w14:textId="77777777" w:rsidR="00E63A53" w:rsidRDefault="0086479E">
      <w:pPr>
        <w:pStyle w:val="Default"/>
        <w:spacing w:line="540" w:lineRule="exact"/>
        <w:jc w:val="center"/>
        <w:rPr>
          <w:rFonts w:ascii="仿宋_GB2312" w:eastAsia="仿宋_GB2312" w:hAnsi="仿宋_GB2312" w:cs="Times New Roman"/>
          <w:b/>
          <w:sz w:val="30"/>
          <w:szCs w:val="30"/>
        </w:rPr>
      </w:pPr>
      <w:r>
        <w:rPr>
          <w:rFonts w:ascii="仿宋_GB2312" w:eastAsia="仿宋_GB2312" w:hAnsi="仿宋_GB2312" w:cs="Times New Roman"/>
          <w:b/>
          <w:sz w:val="30"/>
          <w:szCs w:val="30"/>
        </w:rPr>
        <w:lastRenderedPageBreak/>
        <w:t>第二部分</w:t>
      </w:r>
      <w:r>
        <w:rPr>
          <w:rFonts w:ascii="仿宋_GB2312" w:eastAsia="仿宋_GB2312" w:hAnsi="仿宋_GB2312" w:cs="Times New Roman"/>
          <w:b/>
          <w:sz w:val="30"/>
          <w:szCs w:val="30"/>
        </w:rPr>
        <w:t xml:space="preserve">  </w:t>
      </w:r>
      <w:r>
        <w:rPr>
          <w:rFonts w:ascii="仿宋_GB2312" w:eastAsia="仿宋_GB2312" w:hAnsi="仿宋_GB2312" w:cs="Times New Roman"/>
          <w:b/>
          <w:sz w:val="30"/>
          <w:szCs w:val="30"/>
        </w:rPr>
        <w:t>承</w:t>
      </w:r>
      <w:r>
        <w:rPr>
          <w:rFonts w:ascii="仿宋_GB2312" w:eastAsia="仿宋_GB2312" w:hAnsi="仿宋_GB2312" w:cs="Times New Roman"/>
          <w:b/>
          <w:sz w:val="30"/>
          <w:szCs w:val="30"/>
        </w:rPr>
        <w:t xml:space="preserve">  </w:t>
      </w:r>
      <w:r>
        <w:rPr>
          <w:rFonts w:ascii="仿宋_GB2312" w:eastAsia="仿宋_GB2312" w:hAnsi="仿宋_GB2312" w:cs="Times New Roman"/>
          <w:b/>
          <w:sz w:val="30"/>
          <w:szCs w:val="30"/>
        </w:rPr>
        <w:t>诺</w:t>
      </w:r>
    </w:p>
    <w:p w14:paraId="1680A9C7" w14:textId="77777777" w:rsidR="00E63A53" w:rsidRDefault="00E63A53">
      <w:pPr>
        <w:pStyle w:val="Default"/>
        <w:spacing w:line="540" w:lineRule="exact"/>
        <w:ind w:firstLine="600"/>
        <w:rPr>
          <w:rFonts w:ascii="仿宋_GB2312" w:eastAsia="仿宋_GB2312" w:hAnsi="仿宋_GB2312"/>
          <w:b/>
          <w:sz w:val="30"/>
          <w:szCs w:val="30"/>
          <w:u w:val="single"/>
        </w:rPr>
      </w:pPr>
    </w:p>
    <w:p w14:paraId="60FDEC0A"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sz w:val="30"/>
          <w:szCs w:val="30"/>
        </w:rPr>
        <w:t>本单位</w:t>
      </w:r>
      <w:r>
        <w:rPr>
          <w:rFonts w:ascii="仿宋_GB2312" w:eastAsia="仿宋_GB2312" w:hAnsi="仿宋_GB2312"/>
          <w:sz w:val="30"/>
          <w:szCs w:val="30"/>
        </w:rPr>
        <w:t>/</w:t>
      </w:r>
      <w:r>
        <w:rPr>
          <w:rFonts w:ascii="仿宋_GB2312" w:eastAsia="仿宋_GB2312" w:hAnsi="仿宋_GB2312"/>
          <w:sz w:val="30"/>
          <w:szCs w:val="30"/>
        </w:rPr>
        <w:t>本人</w:t>
      </w:r>
      <w:r>
        <w:rPr>
          <w:rFonts w:ascii="仿宋_GB2312" w:eastAsia="仿宋_GB2312" w:hAnsi="仿宋_GB2312"/>
          <w:sz w:val="30"/>
          <w:szCs w:val="30"/>
          <w:u w:val="single"/>
        </w:rPr>
        <w:t xml:space="preserve">            </w:t>
      </w:r>
      <w:r>
        <w:rPr>
          <w:rFonts w:ascii="仿宋_GB2312" w:eastAsia="仿宋_GB2312" w:hAnsi="仿宋_GB2312" w:cs="Times New Roman"/>
          <w:sz w:val="30"/>
          <w:szCs w:val="30"/>
        </w:rPr>
        <w:t>（正楷体）作为</w:t>
      </w:r>
      <w:r>
        <w:rPr>
          <w:rFonts w:ascii="仿宋_GB2312" w:eastAsia="仿宋_GB2312" w:hAnsi="仿宋_GB2312"/>
          <w:sz w:val="30"/>
          <w:szCs w:val="30"/>
          <w:u w:val="single"/>
        </w:rPr>
        <w:t xml:space="preserve">            </w:t>
      </w:r>
      <w:r>
        <w:rPr>
          <w:rFonts w:ascii="仿宋_GB2312" w:eastAsia="仿宋_GB2312" w:hAnsi="仿宋_GB2312" w:cs="Times New Roman"/>
          <w:sz w:val="30"/>
          <w:szCs w:val="30"/>
        </w:rPr>
        <w:t>股份有限公司</w:t>
      </w:r>
      <w:r>
        <w:rPr>
          <w:rFonts w:ascii="仿宋_GB2312" w:eastAsia="仿宋_GB2312" w:hAnsi="仿宋_GB2312" w:cs="Times New Roman"/>
          <w:sz w:val="30"/>
          <w:szCs w:val="30"/>
        </w:rPr>
        <w:t>/</w:t>
      </w:r>
      <w:r>
        <w:rPr>
          <w:rFonts w:ascii="仿宋_GB2312" w:eastAsia="仿宋_GB2312" w:hAnsi="仿宋_GB2312" w:cs="Times New Roman"/>
          <w:sz w:val="30"/>
          <w:szCs w:val="30"/>
        </w:rPr>
        <w:t>有限责任公司（以下简称上市公司）的控股股东（或者实际控制人），向上海证券交易所承诺：</w:t>
      </w:r>
    </w:p>
    <w:p w14:paraId="0855370B"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一、本单位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本人保证严格遵守并促使上市公司严格遵守适用的法律、法规和规章等有关规定。</w:t>
      </w:r>
    </w:p>
    <w:p w14:paraId="482D5AB1"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二、本单位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本人保证严格遵守并促使上市公司严格遵守</w:t>
      </w:r>
      <w:r>
        <w:rPr>
          <w:rFonts w:ascii="仿宋_GB2312" w:eastAsia="仿宋_GB2312" w:hAnsi="仿宋_GB2312"/>
          <w:sz w:val="30"/>
          <w:szCs w:val="30"/>
        </w:rPr>
        <w:t>中国证监会发布的</w:t>
      </w:r>
      <w:r>
        <w:rPr>
          <w:rFonts w:ascii="仿宋_GB2312" w:eastAsia="仿宋_GB2312" w:hAnsi="仿宋_GB2312"/>
          <w:sz w:val="30"/>
          <w:szCs w:val="30"/>
        </w:rPr>
        <w:t>相关</w:t>
      </w:r>
      <w:r>
        <w:rPr>
          <w:rFonts w:ascii="仿宋_GB2312" w:eastAsia="仿宋_GB2312" w:hAnsi="仿宋_GB2312"/>
          <w:sz w:val="30"/>
          <w:szCs w:val="30"/>
        </w:rPr>
        <w:t>规章、规定和通知等有关要求。</w:t>
      </w:r>
    </w:p>
    <w:p w14:paraId="0EFD0CE6"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三、本单位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本人保证严格遵守并促使上市公司严格遵守《上海证券交易所股票上市规则》和上海证券交易所</w:t>
      </w:r>
      <w:r>
        <w:rPr>
          <w:rFonts w:ascii="仿宋_GB2312" w:eastAsia="仿宋_GB2312" w:hAnsi="仿宋_GB2312"/>
          <w:sz w:val="30"/>
          <w:szCs w:val="30"/>
        </w:rPr>
        <w:t>发布的其他业务规则、规定和通知等</w:t>
      </w:r>
      <w:r>
        <w:rPr>
          <w:rFonts w:ascii="仿宋_GB2312" w:eastAsia="仿宋_GB2312" w:hAnsi="仿宋_GB2312" w:cs="Times New Roman"/>
          <w:sz w:val="30"/>
          <w:szCs w:val="30"/>
        </w:rPr>
        <w:t>。</w:t>
      </w:r>
    </w:p>
    <w:p w14:paraId="1CE489CE"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四、本单位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本人保证严格遵守并促使上市公司严格遵守公司章程。</w:t>
      </w:r>
    </w:p>
    <w:p w14:paraId="06876ACC"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五、本单位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本人保证依法行使股东权利，不滥用股东权利，不损害并促使本单位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本人控制的其他单位不损害上市公司或者其他股东的利益，包括但不限于：</w:t>
      </w:r>
    </w:p>
    <w:p w14:paraId="1418C81D"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（一）不以任何方式违规占用上市公司资金及要求上市公司违规提供担保；</w:t>
      </w:r>
    </w:p>
    <w:p w14:paraId="15C1B643"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（二）不通过关联交易、利润分配、资产重组、对外投资等方式损害上市公司利益，侵害上市公司财产权利，谋取上市公司商业机会和核心技术；</w:t>
      </w:r>
    </w:p>
    <w:p w14:paraId="4379E4E2"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（三）不利用上市公司未公开重大信息谋取利益，不以任何方式泄漏有关上市公司的未公开重大信息，不从事内幕交易、短线交易和</w:t>
      </w:r>
      <w:r>
        <w:rPr>
          <w:rFonts w:ascii="仿宋_GB2312" w:eastAsia="仿宋_GB2312" w:hAnsi="仿宋_GB2312" w:cs="Times New Roman"/>
          <w:sz w:val="30"/>
          <w:szCs w:val="30"/>
        </w:rPr>
        <w:lastRenderedPageBreak/>
        <w:t>操纵市场等违法违规行为；</w:t>
      </w:r>
    </w:p>
    <w:p w14:paraId="364E82F3"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（四）不以任何方式影响上市公司的独立性，保证上市公司资产完整、业务及人员独立、财务独立和机构独立；</w:t>
      </w:r>
    </w:p>
    <w:p w14:paraId="7D027DBD"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（五）遵守法律法规和公司章程，不以任何方式直接或间接干预公司决策和经营活动；</w:t>
      </w:r>
    </w:p>
    <w:p w14:paraId="639EB737"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（六）配合上市公司履行信息披露义务</w:t>
      </w:r>
      <w:r>
        <w:rPr>
          <w:rFonts w:ascii="仿宋_GB2312" w:eastAsia="仿宋_GB2312" w:hAnsi="仿宋_GB2312" w:cs="Times New Roman"/>
          <w:sz w:val="30"/>
          <w:szCs w:val="30"/>
        </w:rPr>
        <w:t>,</w:t>
      </w:r>
      <w:r>
        <w:rPr>
          <w:rFonts w:ascii="仿宋_GB2312" w:eastAsia="仿宋_GB2312" w:hAnsi="仿宋_GB2312" w:cs="Times New Roman"/>
          <w:sz w:val="30"/>
          <w:szCs w:val="30"/>
        </w:rPr>
        <w:t>不以任何方式要求或者协助上市公司隐瞒重要信息。</w:t>
      </w:r>
    </w:p>
    <w:p w14:paraId="5AE7A70C" w14:textId="77777777" w:rsidR="00E63A53" w:rsidRDefault="0086479E">
      <w:pPr>
        <w:widowControl/>
        <w:shd w:val="clear" w:color="auto" w:fill="FFFFFF"/>
        <w:spacing w:line="560" w:lineRule="exact"/>
        <w:ind w:firstLine="601"/>
        <w:rPr>
          <w:rFonts w:ascii="仿宋_GB2312" w:eastAsia="仿宋_GB2312" w:hAnsi="仿宋_GB2312" w:cs="Times New Roman"/>
          <w:color w:val="000000"/>
          <w:sz w:val="30"/>
          <w:szCs w:val="30"/>
        </w:rPr>
      </w:pPr>
      <w:r>
        <w:rPr>
          <w:rFonts w:ascii="仿宋_GB2312" w:eastAsia="仿宋_GB2312" w:hAnsi="仿宋_GB2312"/>
          <w:sz w:val="30"/>
          <w:szCs w:val="30"/>
        </w:rPr>
        <w:t>六、本单位</w:t>
      </w:r>
      <w:r>
        <w:rPr>
          <w:rFonts w:ascii="仿宋_GB2312" w:eastAsia="仿宋_GB2312" w:hAnsi="仿宋_GB2312"/>
          <w:sz w:val="30"/>
          <w:szCs w:val="30"/>
        </w:rPr>
        <w:t>/</w:t>
      </w:r>
      <w:r>
        <w:rPr>
          <w:rFonts w:ascii="仿宋_GB2312" w:eastAsia="仿宋_GB2312" w:hAnsi="仿宋_GB2312"/>
          <w:sz w:val="30"/>
          <w:szCs w:val="30"/>
        </w:rPr>
        <w:t>本人承诺促使上市公司严格遵守科学伦理规范，尊重科学精神，恪守应有的价值观念、社会责任和行为规范，发挥科学技术的正面效应；</w:t>
      </w:r>
      <w:r>
        <w:rPr>
          <w:rFonts w:ascii="仿宋_GB2312" w:eastAsia="仿宋_GB2312" w:hAnsi="仿宋_GB2312" w:cs="Times New Roman"/>
          <w:color w:val="000000"/>
          <w:kern w:val="0"/>
          <w:sz w:val="30"/>
          <w:szCs w:val="30"/>
        </w:rPr>
        <w:t>避免研究、开发和使用危害自然环境、生命健康、公共安全、伦理道德的科学技术，不从事侵犯个人基本权利或者损害社会公共利益的研发和经营活动。</w:t>
      </w:r>
    </w:p>
    <w:p w14:paraId="0400710C"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七、对上市公司招股说明书、募集说明书等证券发行文件中存在的虚假记载、误导性陈述或者重大遗漏负有责任，致使投资者在证券交易中遭受损失的，本单位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本人将依法赔偿投资者的损失。</w:t>
      </w:r>
    </w:p>
    <w:p w14:paraId="1FFD8C3D"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八、本单位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本人保证严格履行本单位作出的与上市公司相关的各项承诺，不擅自变更或者解除。</w:t>
      </w:r>
    </w:p>
    <w:p w14:paraId="5CF9C072" w14:textId="77777777" w:rsidR="00E63A53" w:rsidRDefault="0086479E">
      <w:pPr>
        <w:pStyle w:val="a5"/>
        <w:snapToGrid w:val="0"/>
        <w:spacing w:after="0" w:line="540" w:lineRule="exact"/>
        <w:ind w:firstLine="600"/>
        <w:rPr>
          <w:rFonts w:ascii="仿宋_GB2312" w:eastAsia="仿宋_GB2312" w:hAnsi="仿宋_GB2312"/>
          <w:sz w:val="30"/>
          <w:szCs w:val="30"/>
        </w:rPr>
      </w:pPr>
      <w:r>
        <w:rPr>
          <w:rFonts w:ascii="仿宋_GB2312" w:eastAsia="仿宋_GB2312" w:hAnsi="仿宋_GB2312"/>
          <w:sz w:val="30"/>
          <w:szCs w:val="30"/>
        </w:rPr>
        <w:t>九、本单位</w:t>
      </w:r>
      <w:r>
        <w:rPr>
          <w:rFonts w:ascii="仿宋_GB2312" w:eastAsia="仿宋_GB2312" w:hAnsi="仿宋_GB2312"/>
          <w:sz w:val="30"/>
          <w:szCs w:val="30"/>
        </w:rPr>
        <w:t>/</w:t>
      </w:r>
      <w:r>
        <w:rPr>
          <w:rFonts w:ascii="仿宋_GB2312" w:eastAsia="仿宋_GB2312" w:hAnsi="仿宋_GB2312"/>
          <w:sz w:val="30"/>
          <w:szCs w:val="30"/>
        </w:rPr>
        <w:t>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14:paraId="7458CFC5" w14:textId="77777777" w:rsidR="00E63A53" w:rsidRDefault="0086479E">
      <w:pPr>
        <w:pStyle w:val="a5"/>
        <w:snapToGrid w:val="0"/>
        <w:spacing w:after="0" w:line="540" w:lineRule="exact"/>
        <w:ind w:firstLine="600"/>
        <w:rPr>
          <w:rFonts w:ascii="仿宋_GB2312" w:eastAsia="仿宋_GB2312" w:hAnsi="仿宋_GB2312"/>
          <w:sz w:val="30"/>
          <w:szCs w:val="30"/>
        </w:rPr>
      </w:pPr>
      <w:r>
        <w:rPr>
          <w:rFonts w:ascii="仿宋_GB2312" w:eastAsia="仿宋_GB2312" w:hAnsi="仿宋_GB2312"/>
          <w:sz w:val="30"/>
          <w:szCs w:val="30"/>
        </w:rPr>
        <w:t>十、</w:t>
      </w:r>
      <w:r>
        <w:rPr>
          <w:rFonts w:ascii="仿宋_GB2312" w:eastAsia="仿宋_GB2312" w:hAnsi="仿宋_GB2312" w:cs="宋体"/>
          <w:sz w:val="30"/>
          <w:szCs w:val="30"/>
        </w:rPr>
        <w:t>本单位</w:t>
      </w:r>
      <w:r>
        <w:rPr>
          <w:rFonts w:ascii="仿宋_GB2312" w:eastAsia="仿宋_GB2312" w:hAnsi="仿宋_GB2312" w:cs="宋体"/>
          <w:sz w:val="30"/>
          <w:szCs w:val="30"/>
        </w:rPr>
        <w:t>/</w:t>
      </w:r>
      <w:r>
        <w:rPr>
          <w:rFonts w:ascii="仿宋_GB2312" w:eastAsia="仿宋_GB2312" w:hAnsi="仿宋_GB2312" w:cs="宋体"/>
          <w:sz w:val="30"/>
          <w:szCs w:val="30"/>
        </w:rPr>
        <w:t>本人接受上海证券交易所的</w:t>
      </w:r>
      <w:r>
        <w:rPr>
          <w:rFonts w:ascii="仿宋_GB2312" w:eastAsia="仿宋_GB2312" w:hAnsi="仿宋_GB2312"/>
          <w:sz w:val="30"/>
          <w:szCs w:val="30"/>
        </w:rPr>
        <w:t>监管，包括及时、如实地答复上海证券交易所向本单位提出的任何问题，及时提供《上海证券交易所股票上市规则》和上海证券交易所的其他相关规定报送资料</w:t>
      </w:r>
      <w:r>
        <w:rPr>
          <w:rFonts w:ascii="仿宋_GB2312" w:eastAsia="仿宋_GB2312" w:hAnsi="仿宋_GB2312"/>
          <w:sz w:val="30"/>
          <w:szCs w:val="30"/>
        </w:rPr>
        <w:lastRenderedPageBreak/>
        <w:t>及提供的其他文件的正本或者副本，并出席本单位被要求出席的任何会议，接受上海证券交易所采取的监管措施和纪律处分等。</w:t>
      </w:r>
    </w:p>
    <w:p w14:paraId="0E27AA29" w14:textId="77777777" w:rsidR="00E63A53" w:rsidRDefault="0086479E">
      <w:pPr>
        <w:pStyle w:val="a5"/>
        <w:snapToGrid w:val="0"/>
        <w:spacing w:after="0" w:line="540" w:lineRule="exact"/>
        <w:ind w:firstLine="600"/>
        <w:rPr>
          <w:rFonts w:ascii="仿宋_GB2312" w:eastAsia="仿宋_GB2312" w:hAnsi="仿宋_GB2312" w:cs="宋体"/>
          <w:sz w:val="30"/>
          <w:szCs w:val="30"/>
        </w:rPr>
      </w:pPr>
      <w:r>
        <w:rPr>
          <w:rFonts w:ascii="仿宋_GB2312" w:eastAsia="仿宋_GB2312" w:hAnsi="仿宋_GB2312"/>
          <w:sz w:val="30"/>
          <w:szCs w:val="30"/>
        </w:rPr>
        <w:t>十一、本单位</w:t>
      </w:r>
      <w:r>
        <w:rPr>
          <w:rFonts w:ascii="仿宋_GB2312" w:eastAsia="仿宋_GB2312" w:hAnsi="仿宋_GB2312"/>
          <w:sz w:val="30"/>
          <w:szCs w:val="30"/>
        </w:rPr>
        <w:t>/</w:t>
      </w:r>
      <w:r>
        <w:rPr>
          <w:rFonts w:ascii="仿宋_GB2312" w:eastAsia="仿宋_GB2312" w:hAnsi="仿宋_GB2312"/>
          <w:sz w:val="30"/>
          <w:szCs w:val="30"/>
        </w:rPr>
        <w:t>本人</w:t>
      </w:r>
      <w:r>
        <w:rPr>
          <w:rFonts w:ascii="仿宋_GB2312" w:eastAsia="仿宋_GB2312" w:hAnsi="仿宋_GB2312" w:cs="宋体"/>
          <w:sz w:val="30"/>
          <w:szCs w:val="30"/>
        </w:rPr>
        <w:t>授权上海证券交易所将本单位提供的声明与承诺资料向中国证监会报告。</w:t>
      </w:r>
    </w:p>
    <w:p w14:paraId="22B7A875"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十二、本单位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本人如违反上述承诺和保证，愿意承担由此引起的一切法律责任。</w:t>
      </w:r>
    </w:p>
    <w:p w14:paraId="7AC667DE" w14:textId="77777777" w:rsidR="00E63A53" w:rsidRDefault="0086479E">
      <w:pPr>
        <w:pStyle w:val="Default"/>
        <w:spacing w:line="540" w:lineRule="exact"/>
        <w:ind w:firstLine="600"/>
        <w:rPr>
          <w:rFonts w:ascii="仿宋_GB2312" w:eastAsia="仿宋_GB2312" w:hAnsi="仿宋_GB2312" w:cs="Times New Roman"/>
          <w:sz w:val="30"/>
          <w:szCs w:val="30"/>
        </w:rPr>
      </w:pPr>
      <w:r>
        <w:rPr>
          <w:rFonts w:ascii="仿宋_GB2312" w:eastAsia="仿宋_GB2312" w:hAnsi="仿宋_GB2312" w:cs="Times New Roman"/>
          <w:sz w:val="30"/>
          <w:szCs w:val="30"/>
        </w:rPr>
        <w:t>十三、本单位</w:t>
      </w:r>
      <w:r>
        <w:rPr>
          <w:rFonts w:ascii="仿宋_GB2312" w:eastAsia="仿宋_GB2312" w:hAnsi="仿宋_GB2312" w:cs="Times New Roman"/>
          <w:sz w:val="30"/>
          <w:szCs w:val="30"/>
        </w:rPr>
        <w:t>/</w:t>
      </w:r>
      <w:r>
        <w:rPr>
          <w:rFonts w:ascii="仿宋_GB2312" w:eastAsia="仿宋_GB2312" w:hAnsi="仿宋_GB2312" w:cs="Times New Roman"/>
          <w:sz w:val="30"/>
          <w:szCs w:val="30"/>
        </w:rPr>
        <w:t>本人因履行本承诺而与上海证券交易所发生争议提起诉讼时，由上海证券交易所住所地有管辖权的法院管辖。</w:t>
      </w:r>
    </w:p>
    <w:p w14:paraId="288BA7E9" w14:textId="77777777" w:rsidR="00E63A53" w:rsidRDefault="0086479E">
      <w:pPr>
        <w:snapToGrid w:val="0"/>
        <w:spacing w:line="540" w:lineRule="exact"/>
        <w:ind w:firstLine="600"/>
        <w:rPr>
          <w:rFonts w:ascii="仿宋_GB2312" w:eastAsia="仿宋_GB2312" w:hAnsi="仿宋_GB2312"/>
          <w:sz w:val="30"/>
          <w:szCs w:val="30"/>
        </w:rPr>
      </w:pPr>
      <w:r>
        <w:rPr>
          <w:rFonts w:ascii="仿宋_GB2312" w:eastAsia="仿宋_GB2312" w:hAnsi="仿宋_GB2312"/>
          <w:sz w:val="30"/>
          <w:szCs w:val="30"/>
        </w:rPr>
        <w:t>十四、本单位</w:t>
      </w:r>
      <w:r>
        <w:rPr>
          <w:rFonts w:ascii="仿宋_GB2312" w:eastAsia="仿宋_GB2312" w:hAnsi="仿宋_GB2312"/>
          <w:sz w:val="30"/>
          <w:szCs w:val="30"/>
        </w:rPr>
        <w:t>/</w:t>
      </w:r>
      <w:r>
        <w:rPr>
          <w:rFonts w:ascii="仿宋_GB2312" w:eastAsia="仿宋_GB2312" w:hAnsi="仿宋_GB2312"/>
          <w:sz w:val="30"/>
          <w:szCs w:val="30"/>
        </w:rPr>
        <w:t>本人与上海证券交易所以外的主体因发行人（上市公司）在境内发行股票或者存托凭证并在上海证券交易所主板上市发生争议提起诉讼的，适用中国法律，并由中国境内有管辖权的人民法院管辖。</w:t>
      </w:r>
    </w:p>
    <w:p w14:paraId="10B55DA7" w14:textId="77777777" w:rsidR="00E63A53" w:rsidRDefault="00E63A53">
      <w:pPr>
        <w:pStyle w:val="Default"/>
        <w:spacing w:line="540" w:lineRule="exact"/>
        <w:ind w:firstLine="600"/>
        <w:rPr>
          <w:rFonts w:ascii="仿宋_GB2312" w:eastAsia="仿宋_GB2312" w:hAnsi="仿宋_GB2312" w:cs="Times New Roman"/>
          <w:sz w:val="30"/>
          <w:szCs w:val="30"/>
        </w:rPr>
      </w:pPr>
    </w:p>
    <w:p w14:paraId="18D69880"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承诺人（盖章</w:t>
      </w:r>
      <w:r>
        <w:rPr>
          <w:rFonts w:ascii="仿宋_GB2312" w:eastAsia="仿宋_GB2312" w:hAnsi="仿宋_GB2312"/>
          <w:sz w:val="30"/>
          <w:szCs w:val="30"/>
        </w:rPr>
        <w:t>/</w:t>
      </w:r>
      <w:r>
        <w:rPr>
          <w:rFonts w:ascii="仿宋_GB2312" w:eastAsia="仿宋_GB2312" w:hAnsi="仿宋_GB2312"/>
          <w:sz w:val="30"/>
          <w:szCs w:val="30"/>
        </w:rPr>
        <w:t>签名）：</w:t>
      </w:r>
    </w:p>
    <w:p w14:paraId="7BA52F41"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法定代表人（签名）（如适用）：</w:t>
      </w:r>
    </w:p>
    <w:p w14:paraId="0B12B8C4"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6846FD42" w14:textId="77777777" w:rsidR="00E63A53" w:rsidRDefault="00E63A53">
      <w:pPr>
        <w:pStyle w:val="Default"/>
        <w:spacing w:line="540" w:lineRule="exact"/>
        <w:jc w:val="center"/>
        <w:rPr>
          <w:rFonts w:ascii="仿宋_GB2312" w:eastAsia="仿宋_GB2312" w:hAnsi="仿宋_GB2312" w:cs="Times New Roman"/>
          <w:sz w:val="30"/>
          <w:szCs w:val="30"/>
        </w:rPr>
      </w:pPr>
    </w:p>
    <w:p w14:paraId="066EC6D0" w14:textId="77777777" w:rsidR="00E63A53" w:rsidRDefault="0086479E">
      <w:pPr>
        <w:snapToGrid w:val="0"/>
        <w:spacing w:line="540" w:lineRule="exact"/>
        <w:rPr>
          <w:rFonts w:ascii="仿宋_GB2312" w:eastAsia="仿宋_GB2312" w:hAnsi="仿宋_GB2312"/>
          <w:sz w:val="30"/>
          <w:szCs w:val="30"/>
        </w:rPr>
      </w:pPr>
      <w:r>
        <w:rPr>
          <w:rFonts w:ascii="仿宋_GB2312" w:eastAsia="仿宋_GB2312" w:hAnsi="仿宋_GB2312"/>
          <w:sz w:val="30"/>
          <w:szCs w:val="30"/>
        </w:rPr>
        <w:t>此项承诺于</w:t>
      </w:r>
      <w:r>
        <w:rPr>
          <w:rFonts w:ascii="仿宋_GB2312" w:eastAsia="仿宋_GB2312" w:hAnsi="仿宋_GB2312"/>
          <w:sz w:val="30"/>
          <w:szCs w:val="30"/>
          <w:u w:val="single"/>
        </w:rPr>
        <w:t xml:space="preserve">    </w:t>
      </w:r>
      <w:r>
        <w:rPr>
          <w:rFonts w:ascii="仿宋_GB2312" w:eastAsia="仿宋_GB2312" w:hAnsi="仿宋_GB2312"/>
          <w:sz w:val="30"/>
          <w:szCs w:val="30"/>
        </w:rPr>
        <w:t>年</w:t>
      </w:r>
      <w:r>
        <w:rPr>
          <w:rFonts w:ascii="仿宋_GB2312" w:eastAsia="仿宋_GB2312" w:hAnsi="仿宋_GB2312"/>
          <w:sz w:val="30"/>
          <w:szCs w:val="30"/>
          <w:u w:val="single"/>
        </w:rPr>
        <w:t xml:space="preserve">   </w:t>
      </w:r>
      <w:r>
        <w:rPr>
          <w:rFonts w:ascii="仿宋_GB2312" w:eastAsia="仿宋_GB2312" w:hAnsi="仿宋_GB2312"/>
          <w:sz w:val="30"/>
          <w:szCs w:val="30"/>
        </w:rPr>
        <w:t>月</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日在</w:t>
      </w:r>
      <w:r>
        <w:rPr>
          <w:rFonts w:ascii="仿宋_GB2312" w:eastAsia="仿宋_GB2312" w:hAnsi="仿宋_GB2312"/>
          <w:sz w:val="30"/>
          <w:szCs w:val="30"/>
        </w:rPr>
        <w:t xml:space="preserve">  </w:t>
      </w:r>
      <w:r>
        <w:rPr>
          <w:rFonts w:ascii="仿宋_GB2312" w:eastAsia="仿宋_GB2312" w:hAnsi="仿宋_GB2312"/>
          <w:sz w:val="30"/>
          <w:szCs w:val="30"/>
          <w:u w:val="single"/>
        </w:rPr>
        <w:t xml:space="preserve">       </w:t>
      </w:r>
      <w:r>
        <w:rPr>
          <w:rFonts w:ascii="仿宋_GB2312" w:eastAsia="仿宋_GB2312" w:hAnsi="仿宋_GB2312"/>
          <w:sz w:val="30"/>
          <w:szCs w:val="30"/>
        </w:rPr>
        <w:t>（地点）作出。</w:t>
      </w:r>
    </w:p>
    <w:p w14:paraId="62CDDA60" w14:textId="77777777" w:rsidR="00E63A53" w:rsidRDefault="00E63A53">
      <w:pPr>
        <w:snapToGrid w:val="0"/>
        <w:spacing w:line="540" w:lineRule="exact"/>
        <w:rPr>
          <w:rFonts w:ascii="仿宋_GB2312" w:eastAsia="仿宋_GB2312" w:hAnsi="仿宋_GB2312"/>
          <w:sz w:val="30"/>
          <w:szCs w:val="30"/>
        </w:rPr>
      </w:pPr>
    </w:p>
    <w:p w14:paraId="0E3F734A"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见证律师：</w:t>
      </w:r>
    </w:p>
    <w:p w14:paraId="33368C44" w14:textId="77777777" w:rsidR="00E63A53" w:rsidRDefault="0086479E">
      <w:pPr>
        <w:pStyle w:val="Default"/>
        <w:spacing w:line="540" w:lineRule="exact"/>
        <w:rPr>
          <w:rFonts w:ascii="仿宋_GB2312" w:eastAsia="仿宋_GB2312" w:hAnsi="仿宋_GB2312"/>
          <w:sz w:val="30"/>
          <w:szCs w:val="30"/>
        </w:rPr>
      </w:pPr>
      <w:r>
        <w:rPr>
          <w:rFonts w:ascii="仿宋_GB2312" w:eastAsia="仿宋_GB2312" w:hAnsi="仿宋_GB2312" w:cs="仿宋_GB2312"/>
          <w:sz w:val="30"/>
          <w:szCs w:val="30"/>
        </w:rPr>
        <w:t xml:space="preserve">                    </w:t>
      </w:r>
      <w:r>
        <w:rPr>
          <w:rFonts w:ascii="仿宋_GB2312" w:eastAsia="仿宋_GB2312" w:hAnsi="仿宋_GB2312"/>
          <w:sz w:val="30"/>
          <w:szCs w:val="30"/>
        </w:rPr>
        <w:t>日</w:t>
      </w:r>
      <w:r>
        <w:rPr>
          <w:rFonts w:ascii="仿宋_GB2312" w:eastAsia="仿宋_GB2312" w:hAnsi="仿宋_GB2312"/>
          <w:sz w:val="30"/>
          <w:szCs w:val="30"/>
        </w:rPr>
        <w:t xml:space="preserve">    </w:t>
      </w:r>
      <w:r>
        <w:rPr>
          <w:rFonts w:ascii="仿宋_GB2312" w:eastAsia="仿宋_GB2312" w:hAnsi="仿宋_GB2312"/>
          <w:sz w:val="30"/>
          <w:szCs w:val="30"/>
        </w:rPr>
        <w:t>期：</w:t>
      </w:r>
    </w:p>
    <w:p w14:paraId="4EAFD0E3" w14:textId="77777777" w:rsidR="00E63A53" w:rsidRDefault="00E63A53">
      <w:pPr>
        <w:rPr>
          <w:rFonts w:ascii="仿宋_GB2312" w:eastAsia="仿宋_GB2312" w:hAnsi="仿宋_GB2312"/>
          <w:sz w:val="30"/>
          <w:szCs w:val="30"/>
        </w:rPr>
      </w:pPr>
    </w:p>
    <w:sectPr w:rsidR="00E63A53">
      <w:footerReference w:type="default" r:id="rId8"/>
      <w:footerReference w:type="first" r:id="rId9"/>
      <w:pgSz w:w="11906" w:h="16838"/>
      <w:pgMar w:top="1800" w:right="1440" w:bottom="1800" w:left="1440" w:header="0" w:footer="992"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21D7" w14:textId="77777777" w:rsidR="0086479E" w:rsidRDefault="0086479E">
      <w:pPr>
        <w:rPr>
          <w:rFonts w:hint="eastAsia"/>
        </w:rPr>
      </w:pPr>
      <w:r>
        <w:separator/>
      </w:r>
    </w:p>
  </w:endnote>
  <w:endnote w:type="continuationSeparator" w:id="0">
    <w:p w14:paraId="704A9769" w14:textId="77777777" w:rsidR="0086479E" w:rsidRDefault="008647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华文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EFF" w:usb1="F9DFFFFF" w:usb2="0000007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ourier New;DejaVu Sans">
    <w:panose1 w:val="00000000000000000000"/>
    <w:charset w:val="00"/>
    <w:family w:val="roman"/>
    <w:notTrueType/>
    <w:pitch w:val="default"/>
  </w:font>
  <w:font w:name="楷体_GB2312">
    <w:charset w:val="86"/>
    <w:family w:val="modern"/>
    <w:pitch w:val="default"/>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script"/>
    <w:pitch w:val="default"/>
  </w:font>
  <w:font w:name="Calibri;DejaVu Sans">
    <w:altName w:val="Cambria"/>
    <w:panose1 w:val="00000000000000000000"/>
    <w:charset w:val="00"/>
    <w:family w:val="roman"/>
    <w:notTrueType/>
    <w:pitch w:val="default"/>
  </w:font>
  <w:font w:name="Arial Unicode MS;Times New Roma">
    <w:panose1 w:val="00000000000000000000"/>
    <w:charset w:val="00"/>
    <w:family w:val="roman"/>
    <w:notTrueType/>
    <w:pitch w:val="default"/>
  </w:font>
  <w:font w:name="仿宋;宋体">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5013" w14:textId="77777777" w:rsidR="00E63A53" w:rsidRDefault="0086479E">
    <w:pPr>
      <w:pStyle w:val="a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130</w:t>
    </w:r>
    <w:r>
      <w:rPr>
        <w:rFonts w:ascii="Times New Roman" w:hAnsi="Times New Roman" w:cs="Times New Roman"/>
      </w:rPr>
      <w:fldChar w:fldCharType="end"/>
    </w:r>
  </w:p>
  <w:p w14:paraId="471FB9C0" w14:textId="77777777" w:rsidR="00E63A53" w:rsidRDefault="00E63A53">
    <w:pPr>
      <w:pStyle w:val="ae"/>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172C" w14:textId="77777777" w:rsidR="00E63A53" w:rsidRDefault="0086479E">
    <w:pPr>
      <w:pStyle w:val="a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163</w:t>
    </w:r>
    <w:r>
      <w:rPr>
        <w:rFonts w:ascii="Times New Roman" w:hAnsi="Times New Roman" w:cs="Times New Roman"/>
      </w:rPr>
      <w:fldChar w:fldCharType="end"/>
    </w:r>
  </w:p>
  <w:p w14:paraId="68C4E0FA" w14:textId="77777777" w:rsidR="00E63A53" w:rsidRDefault="00E63A53">
    <w:pPr>
      <w:pStyle w:val="ae"/>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6A22" w14:textId="77777777" w:rsidR="00E63A53" w:rsidRDefault="00E63A53">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E0EC" w14:textId="77777777" w:rsidR="0086479E" w:rsidRDefault="0086479E">
      <w:pPr>
        <w:rPr>
          <w:rFonts w:hint="eastAsia"/>
        </w:rPr>
      </w:pPr>
      <w:r>
        <w:separator/>
      </w:r>
    </w:p>
  </w:footnote>
  <w:footnote w:type="continuationSeparator" w:id="0">
    <w:p w14:paraId="7BD378FC" w14:textId="77777777" w:rsidR="0086479E" w:rsidRDefault="0086479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78F"/>
    <w:multiLevelType w:val="multilevel"/>
    <w:tmpl w:val="87F8B7E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B66266"/>
    <w:multiLevelType w:val="multilevel"/>
    <w:tmpl w:val="41BA0274"/>
    <w:lvl w:ilvl="0">
      <w:start w:val="2"/>
      <w:numFmt w:val="chineseCountingThousand"/>
      <w:lvlText w:val="%1、"/>
      <w:lvlJc w:val="left"/>
      <w:pPr>
        <w:tabs>
          <w:tab w:val="num" w:pos="0"/>
        </w:tabs>
        <w:ind w:left="129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0398169">
    <w:abstractNumId w:val="0"/>
  </w:num>
  <w:num w:numId="2" w16cid:durableId="200523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autoHyphenation/>
  <w:hyphenationZone w:val="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UyZGNlY2U2YzgyZTA5MjA2OWI2MTBiMDAyMmZkMzgifQ=="/>
  </w:docVars>
  <w:rsids>
    <w:rsidRoot w:val="00E63A53"/>
    <w:rsid w:val="007050AC"/>
    <w:rsid w:val="0086479E"/>
    <w:rsid w:val="00C839EE"/>
    <w:rsid w:val="00E63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6267"/>
  <w15:docId w15:val="{EA5201CC-1D0E-4C4D-BB88-C7FFD281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华文宋体" w:hAnsi="Liberation Serif" w:cs="Arial Unicode M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宋体" w:hAnsi="宋体" w:cs="宋体"/>
      <w:kern w:val="2"/>
      <w:szCs w:val="22"/>
      <w:lang w:bidi="ar-SA"/>
    </w:rPr>
  </w:style>
  <w:style w:type="paragraph" w:styleId="1">
    <w:name w:val="heading 1"/>
    <w:basedOn w:val="a"/>
    <w:next w:val="a"/>
    <w:uiPriority w:val="9"/>
    <w:qFormat/>
    <w:pPr>
      <w:keepNext/>
      <w:keepLines/>
      <w:numPr>
        <w:numId w:val="1"/>
      </w:numPr>
      <w:spacing w:line="600" w:lineRule="exact"/>
      <w:jc w:val="center"/>
      <w:outlineLvl w:val="0"/>
    </w:pPr>
    <w:rPr>
      <w:rFonts w:eastAsia="仿宋_GB2312"/>
      <w:b/>
      <w:bCs/>
      <w:sz w:val="30"/>
      <w:szCs w:val="44"/>
    </w:rPr>
  </w:style>
  <w:style w:type="paragraph" w:styleId="2">
    <w:name w:val="heading 2"/>
    <w:basedOn w:val="a"/>
    <w:next w:val="a"/>
    <w:uiPriority w:val="9"/>
    <w:unhideWhenUsed/>
    <w:qFormat/>
    <w:pPr>
      <w:keepNext/>
      <w:keepLines/>
      <w:numPr>
        <w:ilvl w:val="1"/>
        <w:numId w:val="1"/>
      </w:numPr>
      <w:spacing w:line="600" w:lineRule="exact"/>
      <w:jc w:val="center"/>
      <w:outlineLvl w:val="1"/>
    </w:pPr>
    <w:rPr>
      <w:rFonts w:ascii="等线 Light;宋体" w:eastAsia="仿宋_GB2312" w:hAnsi="等线 Light;宋体" w:cs="等线 Light;宋体"/>
      <w:b/>
      <w:bCs/>
      <w:kern w:val="0"/>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1Char">
    <w:name w:val="标题 1 Char"/>
    <w:qFormat/>
    <w:rPr>
      <w:rFonts w:ascii="宋体" w:eastAsia="仿宋_GB2312" w:hAnsi="宋体" w:cs="宋体"/>
      <w:b/>
      <w:bCs/>
      <w:kern w:val="2"/>
      <w:sz w:val="30"/>
      <w:szCs w:val="44"/>
    </w:rPr>
  </w:style>
  <w:style w:type="character" w:customStyle="1" w:styleId="2Char">
    <w:name w:val="标题 2 Char"/>
    <w:qFormat/>
    <w:rPr>
      <w:rFonts w:ascii="等线 Light;宋体" w:eastAsia="仿宋_GB2312" w:hAnsi="等线 Light;宋体" w:cs="Times New Roman"/>
      <w:b/>
      <w:bCs/>
      <w:sz w:val="30"/>
      <w:szCs w:val="32"/>
    </w:rPr>
  </w:style>
  <w:style w:type="character" w:customStyle="1" w:styleId="Char">
    <w:name w:val="文档结构图 Char"/>
    <w:qFormat/>
    <w:rPr>
      <w:rFonts w:ascii="宋体" w:eastAsia="宋体" w:hAnsi="宋体" w:cs="宋体"/>
      <w:sz w:val="18"/>
      <w:szCs w:val="18"/>
    </w:rPr>
  </w:style>
  <w:style w:type="character" w:customStyle="1" w:styleId="Char0">
    <w:name w:val="批注文字 Char"/>
    <w:qFormat/>
    <w:rPr>
      <w:rFonts w:ascii="Times New Roman" w:eastAsia="宋体" w:hAnsi="Times New Roman" w:cs="Times New Roman"/>
      <w:szCs w:val="24"/>
    </w:rPr>
  </w:style>
  <w:style w:type="character" w:customStyle="1" w:styleId="Char1">
    <w:name w:val="正文文本 Char"/>
    <w:qFormat/>
    <w:rPr>
      <w:rFonts w:ascii="Times New Roman" w:eastAsia="宋体" w:hAnsi="Times New Roman" w:cs="Times New Roman"/>
      <w:kern w:val="0"/>
      <w:sz w:val="20"/>
      <w:szCs w:val="24"/>
    </w:rPr>
  </w:style>
  <w:style w:type="character" w:customStyle="1" w:styleId="Char2">
    <w:name w:val="正文文本缩进 Char"/>
    <w:qFormat/>
    <w:rPr>
      <w:rFonts w:ascii="仿宋_GB2312" w:eastAsia="仿宋_GB2312" w:hAnsi="仿宋_GB2312" w:cs="Times New Roman"/>
      <w:kern w:val="0"/>
      <w:sz w:val="32"/>
      <w:szCs w:val="20"/>
    </w:rPr>
  </w:style>
  <w:style w:type="character" w:customStyle="1" w:styleId="Char3">
    <w:name w:val="纯文本 Char"/>
    <w:qFormat/>
    <w:rPr>
      <w:rFonts w:ascii="宋体" w:eastAsia="宋体" w:hAnsi="宋体" w:cs="Times New Roman"/>
      <w:kern w:val="0"/>
      <w:sz w:val="20"/>
      <w:szCs w:val="20"/>
    </w:rPr>
  </w:style>
  <w:style w:type="character" w:customStyle="1" w:styleId="Char4">
    <w:name w:val="日期 Char"/>
    <w:qFormat/>
    <w:rPr>
      <w:rFonts w:ascii="宋体" w:eastAsia="宋体" w:hAnsi="宋体" w:cs="宋体"/>
      <w:sz w:val="24"/>
    </w:rPr>
  </w:style>
  <w:style w:type="character" w:customStyle="1" w:styleId="Char5">
    <w:name w:val="批注框文本 Char"/>
    <w:qFormat/>
    <w:rPr>
      <w:rFonts w:ascii="宋体" w:eastAsia="宋体" w:hAnsi="宋体" w:cs="宋体"/>
      <w:sz w:val="18"/>
      <w:szCs w:val="18"/>
    </w:rPr>
  </w:style>
  <w:style w:type="character" w:customStyle="1" w:styleId="Char6">
    <w:name w:val="页脚 Char"/>
    <w:qFormat/>
    <w:rPr>
      <w:rFonts w:ascii="宋体" w:eastAsia="宋体" w:hAnsi="宋体" w:cs="宋体"/>
      <w:sz w:val="18"/>
      <w:szCs w:val="18"/>
    </w:rPr>
  </w:style>
  <w:style w:type="character" w:customStyle="1" w:styleId="Char7">
    <w:name w:val="页眉 Char"/>
    <w:qFormat/>
    <w:rPr>
      <w:rFonts w:ascii="宋体" w:eastAsia="宋体" w:hAnsi="宋体" w:cs="宋体"/>
      <w:sz w:val="18"/>
      <w:szCs w:val="18"/>
    </w:rPr>
  </w:style>
  <w:style w:type="character" w:customStyle="1" w:styleId="Char8">
    <w:name w:val="批注主题 Char"/>
    <w:qFormat/>
    <w:rPr>
      <w:rFonts w:ascii="Times New Roman" w:eastAsia="宋体" w:hAnsi="Times New Roman" w:cs="Times New Roman"/>
      <w:b/>
      <w:bCs/>
      <w:szCs w:val="24"/>
    </w:rPr>
  </w:style>
  <w:style w:type="character" w:styleId="a3">
    <w:name w:val="Hyperlink"/>
    <w:rPr>
      <w:color w:val="0563C1"/>
      <w:u w:val="single"/>
    </w:rPr>
  </w:style>
  <w:style w:type="character" w:styleId="a4">
    <w:name w:val="annotation reference"/>
    <w:qFormat/>
    <w:rPr>
      <w:sz w:val="21"/>
      <w:szCs w:val="21"/>
    </w:rPr>
  </w:style>
  <w:style w:type="character" w:customStyle="1" w:styleId="font61">
    <w:name w:val="font61"/>
    <w:qFormat/>
    <w:rPr>
      <w:rFonts w:ascii="仿宋_GB2312" w:eastAsia="仿宋_GB2312" w:hAnsi="仿宋_GB2312" w:cs="仿宋_GB2312"/>
      <w:color w:val="000000"/>
      <w:sz w:val="24"/>
      <w:szCs w:val="24"/>
      <w:u w:val="none"/>
    </w:rPr>
  </w:style>
  <w:style w:type="character" w:customStyle="1" w:styleId="font11">
    <w:name w:val="font11"/>
    <w:qFormat/>
    <w:rPr>
      <w:rFonts w:ascii="仿宋_GB2312" w:eastAsia="仿宋_GB2312" w:hAnsi="仿宋_GB2312" w:cs="仿宋_GB2312"/>
      <w:b/>
      <w:color w:val="000000"/>
      <w:sz w:val="24"/>
      <w:szCs w:val="24"/>
      <w:u w:val="none"/>
    </w:rPr>
  </w:style>
  <w:style w:type="character" w:customStyle="1" w:styleId="IndexLink">
    <w:name w:val="Index Link"/>
    <w:qFormat/>
  </w:style>
  <w:style w:type="paragraph" w:customStyle="1" w:styleId="Heading">
    <w:name w:val="Heading"/>
    <w:basedOn w:val="a"/>
    <w:next w:val="a5"/>
    <w:qFormat/>
    <w:pPr>
      <w:keepNext/>
      <w:spacing w:before="240" w:after="120"/>
    </w:pPr>
    <w:rPr>
      <w:rFonts w:ascii="Liberation Sans" w:eastAsia="Arial Unicode MS" w:hAnsi="Liberation Sans" w:cs="Arial Unicode MS"/>
      <w:sz w:val="28"/>
      <w:szCs w:val="28"/>
    </w:rPr>
  </w:style>
  <w:style w:type="paragraph" w:styleId="a5">
    <w:name w:val="Body Text"/>
    <w:basedOn w:val="a"/>
    <w:pPr>
      <w:spacing w:after="120"/>
    </w:pPr>
    <w:rPr>
      <w:rFonts w:ascii="Times New Roman" w:hAnsi="Times New Roman" w:cs="Times New Roman"/>
      <w:kern w:val="0"/>
      <w:sz w:val="20"/>
      <w:szCs w:val="24"/>
    </w:rPr>
  </w:style>
  <w:style w:type="paragraph" w:styleId="a6">
    <w:name w:val="List"/>
    <w:basedOn w:val="a5"/>
    <w:rPr>
      <w:rFonts w:cs="Arial Unicode MS"/>
    </w:rPr>
  </w:style>
  <w:style w:type="paragraph" w:styleId="a7">
    <w:name w:val="caption"/>
    <w:basedOn w:val="a"/>
    <w:qFormat/>
    <w:pPr>
      <w:suppressLineNumbers/>
      <w:spacing w:before="120" w:after="120"/>
    </w:pPr>
    <w:rPr>
      <w:rFonts w:cs="Arial Unicode MS"/>
      <w:i/>
      <w:iCs/>
      <w:szCs w:val="24"/>
    </w:rPr>
  </w:style>
  <w:style w:type="paragraph" w:customStyle="1" w:styleId="Index">
    <w:name w:val="Index"/>
    <w:basedOn w:val="a"/>
    <w:qFormat/>
    <w:pPr>
      <w:suppressLineNumbers/>
    </w:pPr>
    <w:rPr>
      <w:rFonts w:cs="Arial Unicode MS"/>
    </w:rPr>
  </w:style>
  <w:style w:type="paragraph" w:styleId="a8">
    <w:name w:val="Document Map"/>
    <w:basedOn w:val="a"/>
    <w:qFormat/>
    <w:rPr>
      <w:kern w:val="0"/>
      <w:sz w:val="18"/>
      <w:szCs w:val="18"/>
    </w:rPr>
  </w:style>
  <w:style w:type="paragraph" w:styleId="a9">
    <w:name w:val="annotation text"/>
    <w:basedOn w:val="a"/>
    <w:qFormat/>
    <w:pPr>
      <w:jc w:val="left"/>
    </w:pPr>
    <w:rPr>
      <w:rFonts w:ascii="Times New Roman" w:hAnsi="Times New Roman" w:cs="Times New Roman"/>
      <w:kern w:val="0"/>
      <w:sz w:val="20"/>
      <w:szCs w:val="24"/>
    </w:rPr>
  </w:style>
  <w:style w:type="paragraph" w:styleId="aa">
    <w:name w:val="Body Text Indent"/>
    <w:basedOn w:val="a"/>
    <w:pPr>
      <w:spacing w:line="600" w:lineRule="atLeast"/>
      <w:ind w:firstLine="646"/>
    </w:pPr>
    <w:rPr>
      <w:rFonts w:ascii="仿宋_GB2312" w:eastAsia="仿宋_GB2312" w:hAnsi="仿宋_GB2312" w:cs="Times New Roman"/>
      <w:kern w:val="0"/>
      <w:sz w:val="32"/>
      <w:szCs w:val="20"/>
    </w:rPr>
  </w:style>
  <w:style w:type="paragraph" w:styleId="ab">
    <w:name w:val="Plain Text"/>
    <w:basedOn w:val="a"/>
    <w:qFormat/>
    <w:rPr>
      <w:rFonts w:cs="Courier New;DejaVu Sans"/>
      <w:kern w:val="0"/>
      <w:sz w:val="20"/>
      <w:szCs w:val="20"/>
    </w:rPr>
  </w:style>
  <w:style w:type="paragraph" w:styleId="ac">
    <w:name w:val="Date"/>
    <w:basedOn w:val="a"/>
    <w:next w:val="a"/>
    <w:qFormat/>
    <w:pPr>
      <w:ind w:left="100"/>
    </w:pPr>
    <w:rPr>
      <w:kern w:val="0"/>
      <w:szCs w:val="20"/>
    </w:rPr>
  </w:style>
  <w:style w:type="paragraph" w:styleId="ad">
    <w:name w:val="Balloon Text"/>
    <w:basedOn w:val="a"/>
    <w:qFormat/>
    <w:rPr>
      <w:kern w:val="0"/>
      <w:sz w:val="18"/>
      <w:szCs w:val="18"/>
    </w:rPr>
  </w:style>
  <w:style w:type="paragraph" w:customStyle="1" w:styleId="HeaderandFooter">
    <w:name w:val="Header and Footer"/>
    <w:basedOn w:val="a"/>
    <w:qFormat/>
    <w:pPr>
      <w:suppressLineNumbers/>
      <w:tabs>
        <w:tab w:val="center" w:pos="4819"/>
        <w:tab w:val="right" w:pos="9638"/>
      </w:tabs>
    </w:pPr>
  </w:style>
  <w:style w:type="paragraph" w:styleId="ae">
    <w:name w:val="footer"/>
    <w:basedOn w:val="a"/>
    <w:pPr>
      <w:tabs>
        <w:tab w:val="center" w:pos="4153"/>
        <w:tab w:val="right" w:pos="8306"/>
      </w:tabs>
      <w:snapToGrid w:val="0"/>
      <w:jc w:val="left"/>
    </w:pPr>
    <w:rPr>
      <w:kern w:val="0"/>
      <w:sz w:val="18"/>
      <w:szCs w:val="18"/>
    </w:rPr>
  </w:style>
  <w:style w:type="paragraph" w:styleId="af">
    <w:name w:val="header"/>
    <w:basedOn w:val="a"/>
    <w:pPr>
      <w:pBdr>
        <w:bottom w:val="single" w:sz="6" w:space="1" w:color="000000"/>
      </w:pBdr>
      <w:tabs>
        <w:tab w:val="center" w:pos="4153"/>
        <w:tab w:val="right" w:pos="8306"/>
      </w:tabs>
      <w:snapToGrid w:val="0"/>
      <w:jc w:val="center"/>
    </w:pPr>
    <w:rPr>
      <w:kern w:val="0"/>
      <w:sz w:val="18"/>
      <w:szCs w:val="18"/>
    </w:rPr>
  </w:style>
  <w:style w:type="paragraph" w:styleId="TOC1">
    <w:name w:val="toc 1"/>
    <w:basedOn w:val="a"/>
    <w:next w:val="a"/>
  </w:style>
  <w:style w:type="paragraph" w:styleId="TOC2">
    <w:name w:val="toc 2"/>
    <w:basedOn w:val="a"/>
    <w:next w:val="a"/>
    <w:pPr>
      <w:ind w:left="420"/>
    </w:pPr>
  </w:style>
  <w:style w:type="paragraph" w:styleId="af0">
    <w:name w:val="annotation subject"/>
    <w:basedOn w:val="a9"/>
    <w:next w:val="a9"/>
    <w:qFormat/>
    <w:rPr>
      <w:b/>
      <w:bCs/>
    </w:rPr>
  </w:style>
  <w:style w:type="paragraph" w:customStyle="1" w:styleId="TOC10">
    <w:name w:val="TOC 标题1"/>
    <w:basedOn w:val="1"/>
    <w:next w:val="a"/>
    <w:qFormat/>
    <w:pPr>
      <w:widowControl/>
      <w:numPr>
        <w:numId w:val="0"/>
      </w:numPr>
      <w:spacing w:before="480" w:line="276" w:lineRule="auto"/>
      <w:jc w:val="left"/>
      <w:outlineLvl w:val="9"/>
    </w:pPr>
    <w:rPr>
      <w:rFonts w:ascii="等线 Light;宋体" w:eastAsia="等线 Light;宋体" w:hAnsi="等线 Light;宋体" w:cs="等线 Light;宋体"/>
      <w:color w:val="2F5496"/>
      <w:kern w:val="0"/>
      <w:sz w:val="28"/>
      <w:szCs w:val="28"/>
    </w:rPr>
  </w:style>
  <w:style w:type="paragraph" w:customStyle="1" w:styleId="Default">
    <w:name w:val="Default"/>
    <w:qFormat/>
    <w:pPr>
      <w:widowControl w:val="0"/>
      <w:autoSpaceDE w:val="0"/>
    </w:pPr>
    <w:rPr>
      <w:rFonts w:ascii="宋体" w:eastAsia="宋体" w:hAnsi="宋体" w:cs="宋体"/>
      <w:color w:val="000000"/>
      <w:lang w:bidi="ar-SA"/>
    </w:rPr>
  </w:style>
  <w:style w:type="paragraph" w:customStyle="1" w:styleId="af1">
    <w:name w:val="列出段落"/>
    <w:basedOn w:val="a"/>
    <w:qFormat/>
    <w:pPr>
      <w:ind w:firstLine="420"/>
    </w:pPr>
    <w:rPr>
      <w:rFonts w:ascii="Times New Roman" w:hAnsi="Times New Roman" w:cs="Times New Roman"/>
      <w:sz w:val="21"/>
      <w:szCs w:val="24"/>
    </w:rPr>
  </w:style>
  <w:style w:type="paragraph" w:customStyle="1" w:styleId="10">
    <w:name w:val="修订1"/>
    <w:qFormat/>
    <w:rPr>
      <w:rFonts w:ascii="宋体" w:eastAsia="宋体" w:hAnsi="宋体" w:cs="宋体"/>
      <w:kern w:val="2"/>
      <w:szCs w:val="22"/>
      <w:lang w:bidi="ar-SA"/>
    </w:rPr>
  </w:style>
  <w:style w:type="paragraph" w:customStyle="1" w:styleId="af2">
    <w:name w:val="第一节"/>
    <w:basedOn w:val="a"/>
    <w:qFormat/>
    <w:pPr>
      <w:snapToGrid w:val="0"/>
      <w:spacing w:line="560" w:lineRule="exact"/>
      <w:jc w:val="center"/>
    </w:pPr>
    <w:rPr>
      <w:rFonts w:ascii="楷体_GB2312" w:eastAsia="楷体_GB2312" w:hAnsi="楷体_GB2312"/>
      <w:kern w:val="0"/>
      <w:sz w:val="30"/>
      <w:szCs w:val="30"/>
      <w:lang w:bidi="mn-Mong-CN"/>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166</Pages>
  <Words>12386</Words>
  <Characters>70605</Characters>
  <Application>Microsoft Office Word</Application>
  <DocSecurity>4</DocSecurity>
  <Lines>588</Lines>
  <Paragraphs>165</Paragraphs>
  <ScaleCrop>false</ScaleCrop>
  <Company/>
  <LinksUpToDate>false</LinksUpToDate>
  <CharactersWithSpaces>82826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 Zhang</dc:creator>
  <cp:lastModifiedBy>Jambo Zhang</cp:lastModifiedBy>
  <cp:revision>2</cp:revision>
  <dcterms:created xsi:type="dcterms:W3CDTF">2026-03-14T01:20:00Z</dcterms:created>
  <dcterms:modified xsi:type="dcterms:W3CDTF">2026-03-14T01:20:00Z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2025-05-15T14:44:00Z</dcterms:created>
  <dc:creator>sse</dc:creator>
  <dc:description/>
  <dc:language>zh-CN</dc:language>
  <cp:lastModifiedBy>whxu</cp:lastModifiedBy>
  <cp:lastPrinted>2025-01-28T02:12:00Z</cp:lastPrinted>
  <dcterms:modified xsi:type="dcterms:W3CDTF">2025-05-16T02:03:51Z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3E7C483855A36D21B98F25681B2B7A99_43</vt:lpwstr>
  </property>
  <property fmtid="{D5CDD505-2E9C-101B-9397-08002B2CF9AE}" pid="3" name="KSOProductBuildVer">
    <vt:lpwstr>2052-12.8.2.19313</vt:lpwstr>
  </property>
  <property fmtid="{D5CDD505-2E9C-101B-9397-08002B2CF9AE}" pid="4" name="KSOTemplateDocerSaveRecord">
    <vt:lpwstr>eyJoZGlkIjoiODk5NWU4M2VjYWJkZThkN2NmYmU0ZWUxMTU1NGM0OWIiLCJ1c2VySWQiOiI1ODQwMzMwNDgifQ==</vt:lpwstr>
  </property>
</Properties>
</file>