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8C" w:rsidRPr="00870F8C" w:rsidRDefault="00870F8C" w:rsidP="00870F8C">
      <w:pPr>
        <w:pStyle w:val="3"/>
        <w:rPr>
          <w:rFonts w:ascii="仿宋" w:eastAsia="仿宋" w:hAnsi="仿宋" w:hint="eastAsia"/>
          <w:b/>
          <w:sz w:val="34"/>
          <w:szCs w:val="30"/>
        </w:rPr>
      </w:pPr>
      <w:bookmarkStart w:id="0" w:name="_Toc260917703"/>
      <w:bookmarkStart w:id="1" w:name="_Toc313538393"/>
      <w:bookmarkStart w:id="2" w:name="_Toc313538531"/>
      <w:r w:rsidRPr="00870F8C">
        <w:rPr>
          <w:rFonts w:ascii="仿宋" w:eastAsia="仿宋" w:hAnsi="仿宋"/>
          <w:b/>
          <w:sz w:val="34"/>
          <w:szCs w:val="30"/>
        </w:rPr>
        <w:t>企业内部控制应用指引第</w:t>
      </w:r>
      <w:r w:rsidRPr="00870F8C">
        <w:rPr>
          <w:rFonts w:ascii="仿宋" w:eastAsia="仿宋" w:hAnsi="仿宋" w:hint="eastAsia"/>
          <w:b/>
          <w:sz w:val="34"/>
          <w:szCs w:val="30"/>
        </w:rPr>
        <w:t>13</w:t>
      </w:r>
      <w:r w:rsidRPr="00870F8C">
        <w:rPr>
          <w:rFonts w:ascii="仿宋" w:eastAsia="仿宋" w:hAnsi="仿宋"/>
          <w:b/>
          <w:sz w:val="34"/>
          <w:szCs w:val="30"/>
        </w:rPr>
        <w:t>号——</w:t>
      </w:r>
      <w:r w:rsidRPr="00870F8C">
        <w:rPr>
          <w:rFonts w:ascii="仿宋" w:eastAsia="仿宋" w:hAnsi="仿宋" w:hint="eastAsia"/>
          <w:b/>
          <w:sz w:val="34"/>
          <w:szCs w:val="30"/>
        </w:rPr>
        <w:t>业务外包</w:t>
      </w:r>
      <w:bookmarkEnd w:id="0"/>
      <w:bookmarkEnd w:id="1"/>
      <w:bookmarkEnd w:id="2"/>
    </w:p>
    <w:p w:rsidR="00870F8C" w:rsidRPr="00870F8C" w:rsidRDefault="00870F8C" w:rsidP="00870F8C">
      <w:pPr>
        <w:spacing w:before="240" w:after="240" w:line="360" w:lineRule="auto"/>
        <w:jc w:val="center"/>
        <w:rPr>
          <w:rFonts w:ascii="仿宋" w:eastAsia="仿宋" w:hAnsi="仿宋" w:hint="eastAsia"/>
          <w:b/>
          <w:sz w:val="32"/>
          <w:szCs w:val="28"/>
        </w:rPr>
      </w:pPr>
      <w:r w:rsidRPr="00870F8C">
        <w:rPr>
          <w:rFonts w:ascii="仿宋" w:eastAsia="仿宋" w:hAnsi="仿宋"/>
          <w:b/>
          <w:sz w:val="32"/>
          <w:szCs w:val="28"/>
        </w:rPr>
        <w:t>第一章  总 则</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 xml:space="preserve">第一条  </w:t>
      </w:r>
      <w:r w:rsidRPr="00870F8C">
        <w:rPr>
          <w:rFonts w:ascii="仿宋" w:eastAsia="仿宋" w:hAnsi="仿宋" w:hint="eastAsia"/>
          <w:sz w:val="28"/>
        </w:rPr>
        <w:t>为了加强业务外包管理，规范业务外包行为，防范业务外包风险，根据有关法律法规和《企业内部控制基本规范》，制定本指引。</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 xml:space="preserve">第二条  </w:t>
      </w:r>
      <w:r w:rsidRPr="00870F8C">
        <w:rPr>
          <w:rFonts w:ascii="仿宋" w:eastAsia="仿宋" w:hAnsi="仿宋" w:hint="eastAsia"/>
          <w:sz w:val="28"/>
        </w:rPr>
        <w:t>本指引所称业务外包，是指企业利用专业化分工优势，将日常经营中的部分业务委托给本企业以外的专业服务机构或其他经济组织（以下简称承包方）完成的经营行为。</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hint="eastAsia"/>
          <w:sz w:val="28"/>
        </w:rPr>
        <w:t>本指引不涉及工程项目外包。</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w:t>
      </w:r>
      <w:r w:rsidRPr="00870F8C">
        <w:rPr>
          <w:rFonts w:ascii="仿宋" w:eastAsia="仿宋" w:hAnsi="仿宋" w:hint="eastAsia"/>
          <w:sz w:val="28"/>
        </w:rPr>
        <w:t>三</w:t>
      </w:r>
      <w:r w:rsidRPr="00870F8C">
        <w:rPr>
          <w:rFonts w:ascii="仿宋" w:eastAsia="仿宋" w:hAnsi="仿宋"/>
          <w:sz w:val="28"/>
        </w:rPr>
        <w:t xml:space="preserve">条  </w:t>
      </w:r>
      <w:r w:rsidRPr="00870F8C">
        <w:rPr>
          <w:rFonts w:ascii="仿宋" w:eastAsia="仿宋" w:hAnsi="仿宋" w:hint="eastAsia"/>
          <w:sz w:val="28"/>
        </w:rPr>
        <w:t>企业应当对外包业务实施分类管理，通常划分为重大外包业务和一般外包业务。重大外包业务是指对企业生产经营有重大影响的外包业务。</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hint="eastAsia"/>
          <w:sz w:val="28"/>
        </w:rPr>
        <w:t>外包业务通常包括：研发、资信调查、可行性研究、委托加工、物业管理、客户服务、IT服务等。</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w:t>
      </w:r>
      <w:r w:rsidRPr="00870F8C">
        <w:rPr>
          <w:rFonts w:ascii="仿宋" w:eastAsia="仿宋" w:hAnsi="仿宋" w:hint="eastAsia"/>
          <w:sz w:val="28"/>
        </w:rPr>
        <w:t>四</w:t>
      </w:r>
      <w:r w:rsidRPr="00870F8C">
        <w:rPr>
          <w:rFonts w:ascii="仿宋" w:eastAsia="仿宋" w:hAnsi="仿宋"/>
          <w:sz w:val="28"/>
        </w:rPr>
        <w:t xml:space="preserve">条  </w:t>
      </w:r>
      <w:r w:rsidRPr="00870F8C">
        <w:rPr>
          <w:rFonts w:ascii="仿宋" w:eastAsia="仿宋" w:hAnsi="仿宋" w:hint="eastAsia"/>
          <w:sz w:val="28"/>
        </w:rPr>
        <w:t>企业的业务外包至少应当关注下列风险：</w:t>
      </w:r>
    </w:p>
    <w:p w:rsidR="00870F8C" w:rsidRPr="00870F8C" w:rsidRDefault="00870F8C" w:rsidP="00870F8C">
      <w:pPr>
        <w:spacing w:line="360" w:lineRule="auto"/>
        <w:rPr>
          <w:rFonts w:ascii="仿宋" w:eastAsia="仿宋" w:hAnsi="仿宋" w:hint="eastAsia"/>
          <w:sz w:val="28"/>
        </w:rPr>
      </w:pPr>
      <w:r w:rsidRPr="00870F8C">
        <w:rPr>
          <w:rFonts w:ascii="仿宋" w:eastAsia="仿宋" w:hAnsi="仿宋"/>
          <w:sz w:val="28"/>
        </w:rPr>
        <w:t xml:space="preserve">    （一）</w:t>
      </w:r>
      <w:r w:rsidRPr="00870F8C">
        <w:rPr>
          <w:rFonts w:ascii="仿宋" w:eastAsia="仿宋" w:hAnsi="仿宋" w:hint="eastAsia"/>
          <w:sz w:val="28"/>
        </w:rPr>
        <w:t>外包范围和价格确定不合理，承包方选择不当，可能导致企业遭受损失。</w:t>
      </w:r>
    </w:p>
    <w:p w:rsidR="00870F8C" w:rsidRPr="00870F8C" w:rsidRDefault="00870F8C" w:rsidP="00870F8C">
      <w:pPr>
        <w:spacing w:line="360" w:lineRule="auto"/>
        <w:rPr>
          <w:rFonts w:ascii="仿宋" w:eastAsia="仿宋" w:hAnsi="仿宋" w:hint="eastAsia"/>
          <w:sz w:val="28"/>
        </w:rPr>
      </w:pPr>
      <w:r w:rsidRPr="00870F8C">
        <w:rPr>
          <w:rFonts w:ascii="仿宋" w:eastAsia="仿宋" w:hAnsi="仿宋"/>
          <w:sz w:val="28"/>
        </w:rPr>
        <w:t xml:space="preserve">    （</w:t>
      </w:r>
      <w:r w:rsidRPr="00870F8C">
        <w:rPr>
          <w:rFonts w:ascii="仿宋" w:eastAsia="仿宋" w:hAnsi="仿宋" w:hint="eastAsia"/>
          <w:sz w:val="28"/>
        </w:rPr>
        <w:t>二</w:t>
      </w:r>
      <w:r w:rsidRPr="00870F8C">
        <w:rPr>
          <w:rFonts w:ascii="仿宋" w:eastAsia="仿宋" w:hAnsi="仿宋"/>
          <w:sz w:val="28"/>
        </w:rPr>
        <w:t>）</w:t>
      </w:r>
      <w:r w:rsidRPr="00870F8C">
        <w:rPr>
          <w:rFonts w:ascii="仿宋" w:eastAsia="仿宋" w:hAnsi="仿宋" w:hint="eastAsia"/>
          <w:sz w:val="28"/>
        </w:rPr>
        <w:t>业务外包监控不严、服务质量低劣，可能导致企业难以发挥业务外包的优势。</w:t>
      </w:r>
    </w:p>
    <w:p w:rsidR="00870F8C" w:rsidRPr="00870F8C" w:rsidRDefault="00870F8C" w:rsidP="00870F8C">
      <w:pPr>
        <w:spacing w:line="360" w:lineRule="auto"/>
        <w:ind w:firstLine="555"/>
        <w:rPr>
          <w:rFonts w:ascii="仿宋" w:eastAsia="仿宋" w:hAnsi="仿宋" w:hint="eastAsia"/>
          <w:sz w:val="28"/>
        </w:rPr>
      </w:pPr>
      <w:r w:rsidRPr="00870F8C">
        <w:rPr>
          <w:rFonts w:ascii="仿宋" w:eastAsia="仿宋" w:hAnsi="仿宋"/>
          <w:sz w:val="28"/>
        </w:rPr>
        <w:t>（三）</w:t>
      </w:r>
      <w:r w:rsidRPr="00870F8C">
        <w:rPr>
          <w:rFonts w:ascii="仿宋" w:eastAsia="仿宋" w:hAnsi="仿宋" w:hint="eastAsia"/>
          <w:sz w:val="28"/>
        </w:rPr>
        <w:t>业务外包存在商业贿赂等舞弊行为，可能导致企业相关人员涉案。</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lastRenderedPageBreak/>
        <w:t>第</w:t>
      </w:r>
      <w:r w:rsidRPr="00870F8C">
        <w:rPr>
          <w:rFonts w:ascii="仿宋" w:eastAsia="仿宋" w:hAnsi="仿宋" w:hint="eastAsia"/>
          <w:sz w:val="28"/>
        </w:rPr>
        <w:t>五</w:t>
      </w:r>
      <w:r w:rsidRPr="00870F8C">
        <w:rPr>
          <w:rFonts w:ascii="仿宋" w:eastAsia="仿宋" w:hAnsi="仿宋"/>
          <w:sz w:val="28"/>
        </w:rPr>
        <w:t xml:space="preserve">条  </w:t>
      </w:r>
      <w:r w:rsidRPr="00870F8C">
        <w:rPr>
          <w:rFonts w:ascii="仿宋" w:eastAsia="仿宋" w:hAnsi="仿宋" w:hint="eastAsia"/>
          <w:sz w:val="28"/>
        </w:rPr>
        <w:t>企业应当建立和完善业务外包管理制度，规定业务外包的范围、方式、条件、程序和实施等相关内容，明确相关部门和岗位的职责权限，强化业务外包全过程的监控，防范外包风险，充分发挥业务外包的优势。</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hint="eastAsia"/>
          <w:sz w:val="28"/>
        </w:rPr>
        <w:t>企业应当权衡利弊，避免核心业务外包。</w:t>
      </w:r>
    </w:p>
    <w:p w:rsidR="00870F8C" w:rsidRPr="00870F8C" w:rsidRDefault="00870F8C" w:rsidP="00870F8C">
      <w:pPr>
        <w:spacing w:before="240" w:after="240" w:line="360" w:lineRule="auto"/>
        <w:jc w:val="center"/>
        <w:rPr>
          <w:rFonts w:ascii="仿宋" w:eastAsia="仿宋" w:hAnsi="仿宋"/>
          <w:b/>
          <w:sz w:val="32"/>
          <w:szCs w:val="28"/>
        </w:rPr>
      </w:pPr>
      <w:r w:rsidRPr="00870F8C">
        <w:rPr>
          <w:rFonts w:ascii="仿宋" w:eastAsia="仿宋" w:hAnsi="仿宋"/>
          <w:b/>
          <w:sz w:val="32"/>
          <w:szCs w:val="28"/>
        </w:rPr>
        <w:t xml:space="preserve">第二章  </w:t>
      </w:r>
      <w:r w:rsidRPr="00870F8C">
        <w:rPr>
          <w:rFonts w:ascii="仿宋" w:eastAsia="仿宋" w:hAnsi="仿宋" w:hint="eastAsia"/>
          <w:b/>
          <w:sz w:val="32"/>
          <w:szCs w:val="28"/>
        </w:rPr>
        <w:t>承包方选择</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w:t>
      </w:r>
      <w:r w:rsidRPr="00870F8C">
        <w:rPr>
          <w:rFonts w:ascii="仿宋" w:eastAsia="仿宋" w:hAnsi="仿宋" w:hint="eastAsia"/>
          <w:sz w:val="28"/>
        </w:rPr>
        <w:t>六</w:t>
      </w:r>
      <w:r w:rsidRPr="00870F8C">
        <w:rPr>
          <w:rFonts w:ascii="仿宋" w:eastAsia="仿宋" w:hAnsi="仿宋"/>
          <w:sz w:val="28"/>
        </w:rPr>
        <w:t xml:space="preserve">条  </w:t>
      </w:r>
      <w:r w:rsidRPr="00870F8C">
        <w:rPr>
          <w:rFonts w:ascii="仿宋" w:eastAsia="仿宋" w:hAnsi="仿宋" w:hint="eastAsia"/>
          <w:sz w:val="28"/>
        </w:rPr>
        <w:t>企业应当根据年度生产经营计划和业务外包管理制度，结合确定的业务外包范围，拟定实施方案，按照规定的权限和程序审核批准。</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hint="eastAsia"/>
          <w:sz w:val="28"/>
        </w:rPr>
        <w:t>总会计师或分管会计工作的负责人应当参与重大业务外包的决策。</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hint="eastAsia"/>
          <w:sz w:val="28"/>
        </w:rPr>
        <w:t>重大业务外包方案应当提交董事会或类似权力机构审批。</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w:t>
      </w:r>
      <w:r w:rsidRPr="00870F8C">
        <w:rPr>
          <w:rFonts w:ascii="仿宋" w:eastAsia="仿宋" w:hAnsi="仿宋" w:hint="eastAsia"/>
          <w:sz w:val="28"/>
        </w:rPr>
        <w:t>七</w:t>
      </w:r>
      <w:r w:rsidRPr="00870F8C">
        <w:rPr>
          <w:rFonts w:ascii="仿宋" w:eastAsia="仿宋" w:hAnsi="仿宋"/>
          <w:sz w:val="28"/>
        </w:rPr>
        <w:t xml:space="preserve">条  </w:t>
      </w:r>
      <w:r w:rsidRPr="00870F8C">
        <w:rPr>
          <w:rFonts w:ascii="仿宋" w:eastAsia="仿宋" w:hAnsi="仿宋" w:hint="eastAsia"/>
          <w:sz w:val="28"/>
        </w:rPr>
        <w:t>企业应当按照批准的业务外包实施方案选择承包方。承包方至少应当具备下列条件：</w:t>
      </w:r>
    </w:p>
    <w:p w:rsidR="00870F8C" w:rsidRPr="00870F8C" w:rsidRDefault="00870F8C" w:rsidP="00870F8C">
      <w:pPr>
        <w:spacing w:line="360" w:lineRule="auto"/>
        <w:rPr>
          <w:rFonts w:ascii="仿宋" w:eastAsia="仿宋" w:hAnsi="仿宋" w:hint="eastAsia"/>
          <w:sz w:val="28"/>
        </w:rPr>
      </w:pPr>
      <w:r w:rsidRPr="00870F8C">
        <w:rPr>
          <w:rFonts w:ascii="仿宋" w:eastAsia="仿宋" w:hAnsi="仿宋"/>
          <w:sz w:val="28"/>
        </w:rPr>
        <w:t xml:space="preserve">    （一）</w:t>
      </w:r>
      <w:r w:rsidRPr="00870F8C">
        <w:rPr>
          <w:rFonts w:ascii="仿宋" w:eastAsia="仿宋" w:hAnsi="仿宋" w:hint="eastAsia"/>
          <w:sz w:val="28"/>
        </w:rPr>
        <w:t>承包方是依法成立和合法经营的专业服务机构或其他经济组织，具有相应的经营范围和固定的办公场所。</w:t>
      </w:r>
    </w:p>
    <w:p w:rsidR="00870F8C" w:rsidRPr="00870F8C" w:rsidRDefault="00870F8C" w:rsidP="00870F8C">
      <w:pPr>
        <w:spacing w:line="360" w:lineRule="auto"/>
        <w:rPr>
          <w:rFonts w:ascii="仿宋" w:eastAsia="仿宋" w:hAnsi="仿宋" w:hint="eastAsia"/>
          <w:sz w:val="28"/>
        </w:rPr>
      </w:pPr>
      <w:r w:rsidRPr="00870F8C">
        <w:rPr>
          <w:rFonts w:ascii="仿宋" w:eastAsia="仿宋" w:hAnsi="仿宋"/>
          <w:sz w:val="28"/>
        </w:rPr>
        <w:t xml:space="preserve">    （</w:t>
      </w:r>
      <w:r w:rsidRPr="00870F8C">
        <w:rPr>
          <w:rFonts w:ascii="仿宋" w:eastAsia="仿宋" w:hAnsi="仿宋" w:hint="eastAsia"/>
          <w:sz w:val="28"/>
        </w:rPr>
        <w:t>二</w:t>
      </w:r>
      <w:r w:rsidRPr="00870F8C">
        <w:rPr>
          <w:rFonts w:ascii="仿宋" w:eastAsia="仿宋" w:hAnsi="仿宋"/>
          <w:sz w:val="28"/>
        </w:rPr>
        <w:t>）</w:t>
      </w:r>
      <w:r w:rsidRPr="00870F8C">
        <w:rPr>
          <w:rFonts w:ascii="仿宋" w:eastAsia="仿宋" w:hAnsi="仿宋" w:hint="eastAsia"/>
          <w:sz w:val="28"/>
        </w:rPr>
        <w:t>承包方应当具备相应的专业资质，其从业人员符合岗位要求和任职条件，并具有相应的专业技术资格。</w:t>
      </w:r>
    </w:p>
    <w:p w:rsidR="00870F8C" w:rsidRPr="00870F8C" w:rsidRDefault="00870F8C" w:rsidP="00870F8C">
      <w:pPr>
        <w:spacing w:line="360" w:lineRule="auto"/>
        <w:ind w:firstLine="555"/>
        <w:rPr>
          <w:rFonts w:ascii="仿宋" w:eastAsia="仿宋" w:hAnsi="仿宋" w:hint="eastAsia"/>
          <w:sz w:val="28"/>
        </w:rPr>
      </w:pPr>
      <w:r w:rsidRPr="00870F8C">
        <w:rPr>
          <w:rFonts w:ascii="仿宋" w:eastAsia="仿宋" w:hAnsi="仿宋"/>
          <w:sz w:val="28"/>
        </w:rPr>
        <w:t>（三）</w:t>
      </w:r>
      <w:r w:rsidRPr="00870F8C">
        <w:rPr>
          <w:rFonts w:ascii="仿宋" w:eastAsia="仿宋" w:hAnsi="仿宋" w:hint="eastAsia"/>
          <w:sz w:val="28"/>
        </w:rPr>
        <w:t>承包方的技术及经验水平符合本企业业务外包的要求。</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w:t>
      </w:r>
      <w:r w:rsidRPr="00870F8C">
        <w:rPr>
          <w:rFonts w:ascii="仿宋" w:eastAsia="仿宋" w:hAnsi="仿宋" w:hint="eastAsia"/>
          <w:sz w:val="28"/>
        </w:rPr>
        <w:t>八</w:t>
      </w:r>
      <w:r w:rsidRPr="00870F8C">
        <w:rPr>
          <w:rFonts w:ascii="仿宋" w:eastAsia="仿宋" w:hAnsi="仿宋"/>
          <w:sz w:val="28"/>
        </w:rPr>
        <w:t xml:space="preserve">条  </w:t>
      </w:r>
      <w:r w:rsidRPr="00870F8C">
        <w:rPr>
          <w:rFonts w:ascii="仿宋" w:eastAsia="仿宋" w:hAnsi="仿宋" w:hint="eastAsia"/>
          <w:sz w:val="28"/>
        </w:rPr>
        <w:t>企业应当综合考虑内外部因素，合理确定外包价格，严格控制业务外包成本，切实做到符合成本效益原则。</w:t>
      </w:r>
    </w:p>
    <w:p w:rsidR="00870F8C" w:rsidRPr="00870F8C" w:rsidRDefault="00870F8C" w:rsidP="00870F8C">
      <w:pPr>
        <w:spacing w:line="360" w:lineRule="auto"/>
        <w:ind w:firstLine="570"/>
        <w:rPr>
          <w:rFonts w:ascii="仿宋" w:eastAsia="仿宋" w:hAnsi="仿宋" w:hint="eastAsia"/>
          <w:sz w:val="28"/>
        </w:rPr>
      </w:pPr>
      <w:r w:rsidRPr="00870F8C">
        <w:rPr>
          <w:rFonts w:ascii="仿宋" w:eastAsia="仿宋" w:hAnsi="仿宋"/>
          <w:sz w:val="28"/>
        </w:rPr>
        <w:lastRenderedPageBreak/>
        <w:t>第</w:t>
      </w:r>
      <w:r w:rsidRPr="00870F8C">
        <w:rPr>
          <w:rFonts w:ascii="仿宋" w:eastAsia="仿宋" w:hAnsi="仿宋" w:hint="eastAsia"/>
          <w:sz w:val="28"/>
        </w:rPr>
        <w:t>九</w:t>
      </w:r>
      <w:r w:rsidRPr="00870F8C">
        <w:rPr>
          <w:rFonts w:ascii="仿宋" w:eastAsia="仿宋" w:hAnsi="仿宋"/>
          <w:sz w:val="28"/>
        </w:rPr>
        <w:t xml:space="preserve">条  </w:t>
      </w:r>
      <w:r w:rsidRPr="00870F8C">
        <w:rPr>
          <w:rFonts w:ascii="仿宋" w:eastAsia="仿宋" w:hAnsi="仿宋" w:hint="eastAsia"/>
          <w:sz w:val="28"/>
        </w:rPr>
        <w:t>企业应当引入竞争机制，遵循公开、公平、公正的原则，采用适当方式，择优选择外包业务的承包方。采用招标方式选择承包方的，应当符合招标法的相关规定。</w:t>
      </w:r>
    </w:p>
    <w:p w:rsidR="00870F8C" w:rsidRPr="00870F8C" w:rsidRDefault="00870F8C" w:rsidP="00870F8C">
      <w:pPr>
        <w:spacing w:line="360" w:lineRule="auto"/>
        <w:ind w:firstLine="570"/>
        <w:rPr>
          <w:rFonts w:ascii="仿宋" w:eastAsia="仿宋" w:hAnsi="仿宋" w:hint="eastAsia"/>
          <w:sz w:val="28"/>
        </w:rPr>
      </w:pPr>
      <w:r w:rsidRPr="00870F8C">
        <w:rPr>
          <w:rFonts w:ascii="仿宋" w:eastAsia="仿宋" w:hAnsi="仿宋" w:hint="eastAsia"/>
          <w:sz w:val="28"/>
        </w:rPr>
        <w:t>企业及相关人员在选择承包方的过程中，不得收受贿赂、回扣或者索取其他好处。承包方及其工作人员不得利用向企业及其工作人员行贿、提供回扣或者给予其他好处等不正当手段承揽业务。</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w:t>
      </w:r>
      <w:r w:rsidRPr="00870F8C">
        <w:rPr>
          <w:rFonts w:ascii="仿宋" w:eastAsia="仿宋" w:hAnsi="仿宋" w:hint="eastAsia"/>
          <w:sz w:val="28"/>
        </w:rPr>
        <w:t>十</w:t>
      </w:r>
      <w:r w:rsidRPr="00870F8C">
        <w:rPr>
          <w:rFonts w:ascii="仿宋" w:eastAsia="仿宋" w:hAnsi="仿宋"/>
          <w:sz w:val="28"/>
        </w:rPr>
        <w:t xml:space="preserve">条  </w:t>
      </w:r>
      <w:r w:rsidRPr="00870F8C">
        <w:rPr>
          <w:rFonts w:ascii="仿宋" w:eastAsia="仿宋" w:hAnsi="仿宋" w:hint="eastAsia"/>
          <w:sz w:val="28"/>
        </w:rPr>
        <w:t>企业应当按照规定的权限和程序从候选承包方中确定最终承包方，并签订业务外包合同。业务外包合同内容主要包括：外包业务的内容和范围，双方权利和义务，服务和质量标准，保密事项，费用结算标准和违约责任等事项。</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w:t>
      </w:r>
      <w:r w:rsidRPr="00870F8C">
        <w:rPr>
          <w:rFonts w:ascii="仿宋" w:eastAsia="仿宋" w:hAnsi="仿宋" w:hint="eastAsia"/>
          <w:sz w:val="28"/>
        </w:rPr>
        <w:t>十一</w:t>
      </w:r>
      <w:r w:rsidRPr="00870F8C">
        <w:rPr>
          <w:rFonts w:ascii="仿宋" w:eastAsia="仿宋" w:hAnsi="仿宋"/>
          <w:sz w:val="28"/>
        </w:rPr>
        <w:t xml:space="preserve">条  </w:t>
      </w:r>
      <w:r w:rsidRPr="00870F8C">
        <w:rPr>
          <w:rFonts w:ascii="仿宋" w:eastAsia="仿宋" w:hAnsi="仿宋" w:hint="eastAsia"/>
          <w:sz w:val="28"/>
        </w:rPr>
        <w:t>企业外包业务需要保密的，应当在业务外包合同或者另行签订的保密协议中明确规定承包方的保密义务和责任，要求承包方向其从业人员提示保密要求和应承担的责任。</w:t>
      </w:r>
    </w:p>
    <w:p w:rsidR="00870F8C" w:rsidRPr="00870F8C" w:rsidRDefault="00870F8C" w:rsidP="00870F8C">
      <w:pPr>
        <w:spacing w:before="240" w:after="240" w:line="360" w:lineRule="auto"/>
        <w:jc w:val="center"/>
        <w:rPr>
          <w:rFonts w:ascii="仿宋" w:eastAsia="仿宋" w:hAnsi="仿宋" w:hint="eastAsia"/>
          <w:b/>
          <w:sz w:val="32"/>
          <w:szCs w:val="28"/>
        </w:rPr>
      </w:pPr>
      <w:bookmarkStart w:id="3" w:name="_GoBack"/>
      <w:r w:rsidRPr="00870F8C">
        <w:rPr>
          <w:rFonts w:ascii="仿宋" w:eastAsia="仿宋" w:hAnsi="仿宋"/>
          <w:b/>
          <w:sz w:val="32"/>
          <w:szCs w:val="28"/>
        </w:rPr>
        <w:t xml:space="preserve">第三章  </w:t>
      </w:r>
      <w:r w:rsidRPr="00870F8C">
        <w:rPr>
          <w:rFonts w:ascii="仿宋" w:eastAsia="仿宋" w:hAnsi="仿宋" w:hint="eastAsia"/>
          <w:b/>
          <w:sz w:val="32"/>
          <w:szCs w:val="28"/>
        </w:rPr>
        <w:t>业务外包实施</w:t>
      </w:r>
    </w:p>
    <w:bookmarkEnd w:id="3"/>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w:t>
      </w:r>
      <w:r w:rsidRPr="00870F8C">
        <w:rPr>
          <w:rFonts w:ascii="仿宋" w:eastAsia="仿宋" w:hAnsi="仿宋" w:hint="eastAsia"/>
          <w:sz w:val="28"/>
        </w:rPr>
        <w:t>十二</w:t>
      </w:r>
      <w:r w:rsidRPr="00870F8C">
        <w:rPr>
          <w:rFonts w:ascii="仿宋" w:eastAsia="仿宋" w:hAnsi="仿宋"/>
          <w:sz w:val="28"/>
        </w:rPr>
        <w:t xml:space="preserve">条  </w:t>
      </w:r>
      <w:r w:rsidRPr="00870F8C">
        <w:rPr>
          <w:rFonts w:ascii="仿宋" w:eastAsia="仿宋" w:hAnsi="仿宋" w:hint="eastAsia"/>
          <w:sz w:val="28"/>
        </w:rPr>
        <w:t>企业应当加强业务外包实施的管理，严格按照业务外包制度、工作流程和相关要求，组织开展业务外包，并采取有效的控制措施，确保承包方严格履行业务外包合同。</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hint="eastAsia"/>
          <w:sz w:val="28"/>
        </w:rPr>
        <w:t>第十三条  企业应当做好与承包方的对接工作，加强与承包方的沟通与协调，及时搜集相关信息，发现和解决外包业务日常管理中存在的问题。</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hint="eastAsia"/>
          <w:sz w:val="28"/>
        </w:rPr>
        <w:t>对于重大业务外包，企业应当密切关注承包方的履约能力，建立</w:t>
      </w:r>
      <w:r w:rsidRPr="00870F8C">
        <w:rPr>
          <w:rFonts w:ascii="仿宋" w:eastAsia="仿宋" w:hAnsi="仿宋" w:hint="eastAsia"/>
          <w:sz w:val="28"/>
        </w:rPr>
        <w:lastRenderedPageBreak/>
        <w:t>相应的应急机制，避免业务外包失败造成本企业生产经营活动中断。</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w:t>
      </w:r>
      <w:r w:rsidRPr="00870F8C">
        <w:rPr>
          <w:rFonts w:ascii="仿宋" w:eastAsia="仿宋" w:hAnsi="仿宋" w:hint="eastAsia"/>
          <w:sz w:val="28"/>
        </w:rPr>
        <w:t>十四</w:t>
      </w:r>
      <w:r w:rsidRPr="00870F8C">
        <w:rPr>
          <w:rFonts w:ascii="仿宋" w:eastAsia="仿宋" w:hAnsi="仿宋"/>
          <w:sz w:val="28"/>
        </w:rPr>
        <w:t xml:space="preserve">条  </w:t>
      </w:r>
      <w:r w:rsidRPr="00870F8C">
        <w:rPr>
          <w:rFonts w:ascii="仿宋" w:eastAsia="仿宋" w:hAnsi="仿宋" w:hint="eastAsia"/>
          <w:sz w:val="28"/>
        </w:rPr>
        <w:t>企业应当根据国家统一的会计准则制度，加强对外包业务的核算和监督，做好业务外包费用结算工作。</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第十</w:t>
      </w:r>
      <w:r w:rsidRPr="00870F8C">
        <w:rPr>
          <w:rFonts w:ascii="仿宋" w:eastAsia="仿宋" w:hAnsi="仿宋" w:hint="eastAsia"/>
          <w:sz w:val="28"/>
        </w:rPr>
        <w:t>五</w:t>
      </w:r>
      <w:r w:rsidRPr="00870F8C">
        <w:rPr>
          <w:rFonts w:ascii="仿宋" w:eastAsia="仿宋" w:hAnsi="仿宋"/>
          <w:sz w:val="28"/>
        </w:rPr>
        <w:t xml:space="preserve">条  </w:t>
      </w:r>
      <w:r w:rsidRPr="00870F8C">
        <w:rPr>
          <w:rFonts w:ascii="仿宋" w:eastAsia="仿宋" w:hAnsi="仿宋" w:hint="eastAsia"/>
          <w:sz w:val="28"/>
        </w:rPr>
        <w:t>企业应当对承包方的履约能力进行持续评估，有确凿证据表明承包方存在重大违约行为，导致业务外包合同无法履行的，应当及时终止合同。</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hint="eastAsia"/>
          <w:sz w:val="28"/>
        </w:rPr>
        <w:t>承包方违约并造成企业损失的，企业应当按照合同对承包方进行索赔，并追究责任人责任。</w:t>
      </w:r>
    </w:p>
    <w:p w:rsidR="00870F8C" w:rsidRPr="00870F8C" w:rsidRDefault="00870F8C" w:rsidP="00870F8C">
      <w:pPr>
        <w:spacing w:line="360" w:lineRule="auto"/>
        <w:ind w:firstLine="560"/>
        <w:rPr>
          <w:rFonts w:ascii="仿宋" w:eastAsia="仿宋" w:hAnsi="仿宋" w:hint="eastAsia"/>
          <w:sz w:val="28"/>
        </w:rPr>
      </w:pPr>
      <w:r w:rsidRPr="00870F8C">
        <w:rPr>
          <w:rFonts w:ascii="仿宋" w:eastAsia="仿宋" w:hAnsi="仿宋"/>
          <w:sz w:val="28"/>
        </w:rPr>
        <w:t>第十</w:t>
      </w:r>
      <w:r w:rsidRPr="00870F8C">
        <w:rPr>
          <w:rFonts w:ascii="仿宋" w:eastAsia="仿宋" w:hAnsi="仿宋" w:hint="eastAsia"/>
          <w:sz w:val="28"/>
        </w:rPr>
        <w:t>六</w:t>
      </w:r>
      <w:r w:rsidRPr="00870F8C">
        <w:rPr>
          <w:rFonts w:ascii="仿宋" w:eastAsia="仿宋" w:hAnsi="仿宋"/>
          <w:sz w:val="28"/>
        </w:rPr>
        <w:t xml:space="preserve">条  </w:t>
      </w:r>
      <w:r w:rsidRPr="00870F8C">
        <w:rPr>
          <w:rFonts w:ascii="仿宋" w:eastAsia="仿宋" w:hAnsi="仿宋" w:hint="eastAsia"/>
          <w:sz w:val="28"/>
        </w:rPr>
        <w:t>业务外包合同执行完成后需要验收的，企业应当组织相关部门或人员对完成的业务外包合同进行验收，出具验收证明。</w:t>
      </w:r>
    </w:p>
    <w:p w:rsidR="003A3D65" w:rsidRPr="00870F8C" w:rsidRDefault="00870F8C" w:rsidP="00870F8C">
      <w:pPr>
        <w:spacing w:line="360" w:lineRule="auto"/>
        <w:ind w:firstLine="560"/>
        <w:rPr>
          <w:rFonts w:ascii="仿宋" w:eastAsia="仿宋" w:hAnsi="仿宋"/>
          <w:sz w:val="25"/>
        </w:rPr>
      </w:pPr>
      <w:r w:rsidRPr="00870F8C">
        <w:rPr>
          <w:rFonts w:ascii="仿宋" w:eastAsia="仿宋" w:hAnsi="仿宋" w:hint="eastAsia"/>
          <w:sz w:val="28"/>
        </w:rPr>
        <w:t>验收过程中发现异常情况，应当立即报告，查明原因，及时处理。</w:t>
      </w:r>
    </w:p>
    <w:sectPr w:rsidR="003A3D65" w:rsidRPr="00870F8C" w:rsidSect="003A3D65">
      <w:footerReference w:type="even"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9" w:rsidRDefault="00870F8C" w:rsidP="002032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13E9" w:rsidRDefault="00870F8C">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538B"/>
    <w:rsid w:val="0001742B"/>
    <w:rsid w:val="00030D87"/>
    <w:rsid w:val="00040D4D"/>
    <w:rsid w:val="00054E86"/>
    <w:rsid w:val="000562D7"/>
    <w:rsid w:val="00061DB2"/>
    <w:rsid w:val="00085298"/>
    <w:rsid w:val="000A638F"/>
    <w:rsid w:val="000E3A8E"/>
    <w:rsid w:val="001439A5"/>
    <w:rsid w:val="00147C82"/>
    <w:rsid w:val="001A54C1"/>
    <w:rsid w:val="001B695F"/>
    <w:rsid w:val="001D4ED0"/>
    <w:rsid w:val="00203DE9"/>
    <w:rsid w:val="002240CF"/>
    <w:rsid w:val="00256D4F"/>
    <w:rsid w:val="00287AD2"/>
    <w:rsid w:val="00326C40"/>
    <w:rsid w:val="003406C3"/>
    <w:rsid w:val="003759B8"/>
    <w:rsid w:val="003A3D65"/>
    <w:rsid w:val="003E02C5"/>
    <w:rsid w:val="004B4253"/>
    <w:rsid w:val="004D0F9C"/>
    <w:rsid w:val="004D1AF1"/>
    <w:rsid w:val="004D33C3"/>
    <w:rsid w:val="005009C6"/>
    <w:rsid w:val="00522B94"/>
    <w:rsid w:val="00592492"/>
    <w:rsid w:val="005C5615"/>
    <w:rsid w:val="005E14FA"/>
    <w:rsid w:val="00662882"/>
    <w:rsid w:val="00664F1D"/>
    <w:rsid w:val="0068538B"/>
    <w:rsid w:val="006967CD"/>
    <w:rsid w:val="006A5ACE"/>
    <w:rsid w:val="006B26F3"/>
    <w:rsid w:val="006C0DF0"/>
    <w:rsid w:val="00716646"/>
    <w:rsid w:val="007461AE"/>
    <w:rsid w:val="00771A82"/>
    <w:rsid w:val="00785ACB"/>
    <w:rsid w:val="007A747B"/>
    <w:rsid w:val="00820703"/>
    <w:rsid w:val="00826431"/>
    <w:rsid w:val="00870F8C"/>
    <w:rsid w:val="0087338E"/>
    <w:rsid w:val="00903966"/>
    <w:rsid w:val="00943007"/>
    <w:rsid w:val="00952168"/>
    <w:rsid w:val="009558AC"/>
    <w:rsid w:val="009564E1"/>
    <w:rsid w:val="009775BF"/>
    <w:rsid w:val="009B6FE3"/>
    <w:rsid w:val="009C094E"/>
    <w:rsid w:val="00A306A5"/>
    <w:rsid w:val="00A45D44"/>
    <w:rsid w:val="00A75EF8"/>
    <w:rsid w:val="00AD744B"/>
    <w:rsid w:val="00AE1EBF"/>
    <w:rsid w:val="00AF3CE1"/>
    <w:rsid w:val="00B3769D"/>
    <w:rsid w:val="00B5491C"/>
    <w:rsid w:val="00B65C83"/>
    <w:rsid w:val="00BD044F"/>
    <w:rsid w:val="00C04E04"/>
    <w:rsid w:val="00C10A05"/>
    <w:rsid w:val="00C3286D"/>
    <w:rsid w:val="00CD3BA2"/>
    <w:rsid w:val="00D01BDA"/>
    <w:rsid w:val="00D132DB"/>
    <w:rsid w:val="00D27118"/>
    <w:rsid w:val="00D54FB0"/>
    <w:rsid w:val="00DE216F"/>
    <w:rsid w:val="00DE23FD"/>
    <w:rsid w:val="00E86A92"/>
    <w:rsid w:val="00E91245"/>
    <w:rsid w:val="00EC1224"/>
    <w:rsid w:val="00EF3B46"/>
    <w:rsid w:val="00F20158"/>
    <w:rsid w:val="00F71B68"/>
    <w:rsid w:val="00F862F9"/>
    <w:rsid w:val="00FB6EB0"/>
    <w:rsid w:val="00FF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8C"/>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D0F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70F8C"/>
    <w:pPr>
      <w:keepNext/>
      <w:keepLines/>
      <w:spacing w:before="360" w:after="360"/>
      <w:jc w:val="center"/>
      <w:outlineLvl w:val="2"/>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日照港制度汇编"/>
    <w:basedOn w:val="2"/>
    <w:qFormat/>
    <w:rsid w:val="004D0F9C"/>
    <w:pPr>
      <w:spacing w:line="580" w:lineRule="exact"/>
      <w:ind w:firstLineChars="200" w:firstLine="200"/>
    </w:pPr>
    <w:rPr>
      <w:rFonts w:eastAsia="仿宋"/>
    </w:rPr>
  </w:style>
  <w:style w:type="character" w:customStyle="1" w:styleId="2Char">
    <w:name w:val="标题 2 Char"/>
    <w:basedOn w:val="a0"/>
    <w:link w:val="2"/>
    <w:uiPriority w:val="9"/>
    <w:semiHidden/>
    <w:rsid w:val="004D0F9C"/>
    <w:rPr>
      <w:rFonts w:asciiTheme="majorHAnsi" w:eastAsiaTheme="majorEastAsia" w:hAnsiTheme="majorHAnsi" w:cstheme="majorBidi"/>
      <w:b/>
      <w:bCs/>
      <w:sz w:val="32"/>
      <w:szCs w:val="32"/>
    </w:rPr>
  </w:style>
  <w:style w:type="character" w:customStyle="1" w:styleId="3Char">
    <w:name w:val="标题 3 Char"/>
    <w:basedOn w:val="a0"/>
    <w:link w:val="3"/>
    <w:rsid w:val="00870F8C"/>
    <w:rPr>
      <w:rFonts w:ascii="宋体" w:eastAsia="宋体" w:hAnsi="宋体" w:cs="Times New Roman"/>
      <w:sz w:val="36"/>
      <w:szCs w:val="36"/>
    </w:rPr>
  </w:style>
  <w:style w:type="paragraph" w:styleId="a4">
    <w:name w:val="footer"/>
    <w:basedOn w:val="a"/>
    <w:link w:val="Char"/>
    <w:rsid w:val="00870F8C"/>
    <w:pPr>
      <w:tabs>
        <w:tab w:val="center" w:pos="4153"/>
        <w:tab w:val="right" w:pos="8306"/>
      </w:tabs>
      <w:snapToGrid w:val="0"/>
      <w:jc w:val="left"/>
    </w:pPr>
    <w:rPr>
      <w:sz w:val="18"/>
      <w:szCs w:val="18"/>
    </w:rPr>
  </w:style>
  <w:style w:type="character" w:customStyle="1" w:styleId="Char">
    <w:name w:val="页脚 Char"/>
    <w:basedOn w:val="a0"/>
    <w:link w:val="a4"/>
    <w:rsid w:val="00870F8C"/>
    <w:rPr>
      <w:rFonts w:ascii="Times New Roman" w:eastAsia="宋体" w:hAnsi="Times New Roman" w:cs="Times New Roman"/>
      <w:sz w:val="18"/>
      <w:szCs w:val="18"/>
    </w:rPr>
  </w:style>
  <w:style w:type="character" w:styleId="a5">
    <w:name w:val="page number"/>
    <w:basedOn w:val="a0"/>
    <w:rsid w:val="0087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Ge</dc:creator>
  <cp:keywords/>
  <dc:description/>
  <cp:lastModifiedBy>William Ge</cp:lastModifiedBy>
  <cp:revision>2</cp:revision>
  <dcterms:created xsi:type="dcterms:W3CDTF">2013-03-06T08:41:00Z</dcterms:created>
  <dcterms:modified xsi:type="dcterms:W3CDTF">2013-03-06T08:42:00Z</dcterms:modified>
</cp:coreProperties>
</file>